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3232E712" w:rsidR="00E90E49" w:rsidRPr="00CE0424" w:rsidRDefault="00E90E49" w:rsidP="00E35559">
      <w:pPr>
        <w:pStyle w:val="3GPPHeader"/>
        <w:spacing w:after="60"/>
        <w:rPr>
          <w:sz w:val="32"/>
          <w:szCs w:val="32"/>
          <w:highlight w:val="yellow"/>
        </w:rPr>
      </w:pPr>
      <w:r w:rsidRPr="00CE0424">
        <w:t xml:space="preserve">3GPP TSG-RAN </w:t>
      </w:r>
      <w:r w:rsidRPr="00002686">
        <w:t>WG</w:t>
      </w:r>
      <w:r w:rsidR="00F20F5C" w:rsidRPr="00002686">
        <w:t>2</w:t>
      </w:r>
      <w:r w:rsidRPr="00002686">
        <w:t xml:space="preserve"> #</w:t>
      </w:r>
      <w:r w:rsidR="00F20F5C" w:rsidRPr="00002686">
        <w:t>1</w:t>
      </w:r>
      <w:r w:rsidR="00C268E6" w:rsidRPr="00002686">
        <w:t>1</w:t>
      </w:r>
      <w:r w:rsidR="00EF5130">
        <w:t>4</w:t>
      </w:r>
      <w:r w:rsidR="00A00286">
        <w:t>-</w:t>
      </w:r>
      <w:r w:rsidR="00730D87">
        <w:t>e</w:t>
      </w:r>
      <w:r w:rsidRPr="00CE0424">
        <w:tab/>
      </w:r>
      <w:r w:rsidR="00C92593" w:rsidRPr="00CD2606">
        <w:rPr>
          <w:sz w:val="28"/>
          <w:szCs w:val="28"/>
        </w:rPr>
        <w:t xml:space="preserve">Tdoc </w:t>
      </w:r>
      <w:r w:rsidR="005F40E2" w:rsidRPr="005F40E2">
        <w:rPr>
          <w:sz w:val="28"/>
          <w:szCs w:val="28"/>
        </w:rPr>
        <w:t>R2-2106033</w:t>
      </w:r>
    </w:p>
    <w:p w14:paraId="501AAEC3" w14:textId="2F562C12" w:rsidR="00E90E49" w:rsidRPr="00CE0424" w:rsidRDefault="009302E1" w:rsidP="00357380">
      <w:pPr>
        <w:pStyle w:val="3GPPHeader"/>
      </w:pPr>
      <w:r>
        <w:t>Online</w:t>
      </w:r>
      <w:r w:rsidR="00C268E6">
        <w:t xml:space="preserve">, </w:t>
      </w:r>
      <w:r w:rsidR="007A08B0">
        <w:t>May</w:t>
      </w:r>
      <w:r w:rsidR="00C268E6">
        <w:t xml:space="preserve"> </w:t>
      </w:r>
      <w:r w:rsidR="00A00286">
        <w:t>1</w:t>
      </w:r>
      <w:r w:rsidR="00EF5130">
        <w:t>9</w:t>
      </w:r>
      <w:r w:rsidR="00666C07">
        <w:rPr>
          <w:vertAlign w:val="superscript"/>
        </w:rPr>
        <w:t>th</w:t>
      </w:r>
      <w:r w:rsidR="00C268E6" w:rsidRPr="00274F9A">
        <w:rPr>
          <w:vertAlign w:val="superscript"/>
        </w:rPr>
        <w:t xml:space="preserve"> </w:t>
      </w:r>
      <w:r w:rsidR="00C268E6">
        <w:t xml:space="preserve">– </w:t>
      </w:r>
      <w:r w:rsidR="00A00286">
        <w:t>2</w:t>
      </w:r>
      <w:r w:rsidR="00EF5130">
        <w:t>7</w:t>
      </w:r>
      <w:r w:rsidR="00C268E6" w:rsidRPr="00C268E6">
        <w:rPr>
          <w:vertAlign w:val="superscript"/>
        </w:rPr>
        <w:t>th</w:t>
      </w:r>
      <w:r w:rsidR="00C268E6">
        <w:t xml:space="preserve"> 202</w:t>
      </w:r>
      <w:r w:rsidR="00666C07">
        <w:t>1</w:t>
      </w:r>
    </w:p>
    <w:p w14:paraId="2AAF3D11" w14:textId="70DA0F31"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03743A">
        <w:rPr>
          <w:sz w:val="22"/>
          <w:szCs w:val="22"/>
          <w:lang w:val="en-US"/>
        </w:rPr>
        <w:t>8.4.</w:t>
      </w:r>
      <w:r w:rsidR="009E1CC2" w:rsidRPr="0003743A">
        <w:rPr>
          <w:sz w:val="22"/>
          <w:szCs w:val="22"/>
          <w:lang w:val="en-US"/>
        </w:rPr>
        <w:t>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9F16683" w:rsidR="00E90E49" w:rsidRPr="00CE0424" w:rsidRDefault="003D3C45" w:rsidP="00311702">
      <w:pPr>
        <w:pStyle w:val="3GPPHeader"/>
        <w:rPr>
          <w:sz w:val="22"/>
          <w:szCs w:val="22"/>
        </w:rPr>
      </w:pPr>
      <w:r>
        <w:rPr>
          <w:sz w:val="22"/>
          <w:szCs w:val="22"/>
        </w:rPr>
        <w:t>Title:</w:t>
      </w:r>
      <w:r w:rsidR="00E90E49" w:rsidRPr="00CE0424">
        <w:rPr>
          <w:sz w:val="22"/>
          <w:szCs w:val="22"/>
        </w:rPr>
        <w:tab/>
      </w:r>
      <w:r w:rsidR="00EF5130">
        <w:rPr>
          <w:sz w:val="22"/>
          <w:szCs w:val="22"/>
        </w:rPr>
        <w:t xml:space="preserve">Remaining Issues Related to </w:t>
      </w:r>
      <w:r w:rsidR="009E1CC2">
        <w:rPr>
          <w:sz w:val="22"/>
          <w:szCs w:val="22"/>
        </w:rPr>
        <w:t>CP/</w:t>
      </w:r>
      <w:r w:rsidR="00CB440E">
        <w:rPr>
          <w:sz w:val="22"/>
          <w:szCs w:val="22"/>
        </w:rPr>
        <w:t>UP</w:t>
      </w:r>
      <w:r w:rsidR="009E1CC2">
        <w:rPr>
          <w:sz w:val="22"/>
          <w:szCs w:val="22"/>
        </w:rPr>
        <w:t xml:space="preserve"> </w:t>
      </w:r>
      <w:r w:rsidR="000A2D51">
        <w:rPr>
          <w:sz w:val="22"/>
          <w:szCs w:val="22"/>
        </w:rPr>
        <w:t>S</w:t>
      </w:r>
      <w:r w:rsidR="009E1CC2">
        <w:rPr>
          <w:sz w:val="22"/>
          <w:szCs w:val="22"/>
        </w:rPr>
        <w:t xml:space="preserve">eparation </w:t>
      </w:r>
      <w:r w:rsidR="000A2D51">
        <w:rPr>
          <w:sz w:val="22"/>
          <w:szCs w:val="22"/>
        </w:rPr>
        <w:t>in</w:t>
      </w:r>
      <w:r w:rsidR="009E1CC2">
        <w:rPr>
          <w:sz w:val="22"/>
          <w:szCs w:val="22"/>
        </w:rPr>
        <w:t xml:space="preserve"> IAB </w:t>
      </w:r>
      <w:r w:rsidR="00E93C38">
        <w:rPr>
          <w:sz w:val="22"/>
          <w:szCs w:val="22"/>
        </w:rPr>
        <w:t>Network</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3F2230EC" w:rsidR="00A00286" w:rsidRDefault="009E1CC2" w:rsidP="004D4CF4">
      <w:pPr>
        <w:jc w:val="both"/>
        <w:rPr>
          <w:rFonts w:ascii="Arial" w:hAnsi="Arial" w:cs="Arial"/>
        </w:rPr>
      </w:pPr>
      <w:r>
        <w:rPr>
          <w:rFonts w:ascii="Arial" w:hAnsi="Arial" w:cs="Arial"/>
        </w:rPr>
        <w:t>During</w:t>
      </w:r>
      <w:r w:rsidR="00A00286">
        <w:rPr>
          <w:rFonts w:ascii="Arial" w:hAnsi="Arial" w:cs="Arial"/>
        </w:rPr>
        <w:t xml:space="preserve"> RAN</w:t>
      </w:r>
      <w:r w:rsidR="007A08B0">
        <w:rPr>
          <w:rFonts w:ascii="Arial" w:hAnsi="Arial" w:cs="Arial"/>
        </w:rPr>
        <w:t>2</w:t>
      </w:r>
      <w:r w:rsidR="00A00286">
        <w:rPr>
          <w:rFonts w:ascii="Arial" w:hAnsi="Arial" w:cs="Arial"/>
        </w:rPr>
        <w:t>#11</w:t>
      </w:r>
      <w:r w:rsidR="007A08B0">
        <w:rPr>
          <w:rFonts w:ascii="Arial" w:hAnsi="Arial" w:cs="Arial"/>
        </w:rPr>
        <w:t>3bis-</w:t>
      </w:r>
      <w:r w:rsidR="00A00286">
        <w:rPr>
          <w:rFonts w:ascii="Arial" w:hAnsi="Arial" w:cs="Arial"/>
        </w:rPr>
        <w:t xml:space="preserve">e, the following </w:t>
      </w:r>
      <w:r>
        <w:rPr>
          <w:rFonts w:ascii="Arial" w:hAnsi="Arial" w:cs="Arial"/>
        </w:rPr>
        <w:t>agreements were made</w:t>
      </w:r>
      <w:r w:rsidR="00CA15DA">
        <w:rPr>
          <w:rFonts w:ascii="Arial" w:hAnsi="Arial" w:cs="Arial"/>
        </w:rPr>
        <w:t xml:space="preserve"> </w:t>
      </w:r>
      <w:r w:rsidR="00BE2290">
        <w:rPr>
          <w:rFonts w:ascii="Arial" w:hAnsi="Arial" w:cs="Arial"/>
        </w:rPr>
        <w:t xml:space="preserve">for the CP-CU </w:t>
      </w:r>
      <w:r w:rsidR="007706B6">
        <w:rPr>
          <w:rFonts w:ascii="Arial" w:hAnsi="Arial" w:cs="Arial"/>
        </w:rPr>
        <w:t>separation topic</w:t>
      </w:r>
      <w:r>
        <w:rPr>
          <w:rFonts w:ascii="Arial" w:hAnsi="Arial" w:cs="Arial"/>
        </w:rPr>
        <w:t>:</w:t>
      </w:r>
    </w:p>
    <w:p w14:paraId="4A6585E7" w14:textId="77777777" w:rsidR="007E338F" w:rsidRPr="0002384B" w:rsidRDefault="007E338F" w:rsidP="007E338F">
      <w:pPr>
        <w:pStyle w:val="Agreement"/>
        <w:tabs>
          <w:tab w:val="clear" w:pos="9990"/>
        </w:tabs>
        <w:rPr>
          <w:iCs/>
        </w:rPr>
      </w:pPr>
      <w:r w:rsidRPr="002C1BA7">
        <w:rPr>
          <w:lang w:eastAsia="en-US"/>
        </w:rPr>
        <w:t>SRB2 can be used for F1-C transport in CP/UP-separation scenario 1</w:t>
      </w:r>
      <w:r>
        <w:rPr>
          <w:iCs/>
        </w:rPr>
        <w:t xml:space="preserve"> (FFS other cases)</w:t>
      </w:r>
    </w:p>
    <w:p w14:paraId="33CEDC64" w14:textId="77777777" w:rsidR="007E338F" w:rsidRDefault="007E338F" w:rsidP="007E338F">
      <w:pPr>
        <w:pStyle w:val="Agreement"/>
        <w:tabs>
          <w:tab w:val="clear" w:pos="9990"/>
        </w:tabs>
      </w:pPr>
      <w:r>
        <w:t xml:space="preserve">Split SRB2 can be used for F1-C transport </w:t>
      </w:r>
      <w:r>
        <w:rPr>
          <w:lang w:eastAsia="en-US"/>
        </w:rPr>
        <w:t xml:space="preserve">in CP/UP-separation scenario 2 </w:t>
      </w:r>
      <w:r>
        <w:rPr>
          <w:iCs/>
        </w:rPr>
        <w:t>(FFS other cases)</w:t>
      </w:r>
    </w:p>
    <w:p w14:paraId="05887FB6" w14:textId="77777777" w:rsidR="007E338F" w:rsidRDefault="007E338F" w:rsidP="004D4CF4">
      <w:pPr>
        <w:jc w:val="both"/>
        <w:rPr>
          <w:rFonts w:ascii="Arial" w:hAnsi="Arial" w:cs="Arial"/>
        </w:rPr>
      </w:pPr>
    </w:p>
    <w:p w14:paraId="73AF9ED1" w14:textId="264023B2" w:rsidR="000B5C6E" w:rsidRPr="00006E43" w:rsidRDefault="00C96AF6" w:rsidP="004D4CF4">
      <w:pPr>
        <w:jc w:val="both"/>
        <w:rPr>
          <w:rFonts w:ascii="Arial" w:hAnsi="Arial" w:cs="Arial"/>
        </w:rPr>
      </w:pPr>
      <w:r w:rsidRPr="00006E43">
        <w:rPr>
          <w:rFonts w:ascii="Arial" w:hAnsi="Arial" w:cs="Arial"/>
        </w:rPr>
        <w:t>T</w:t>
      </w:r>
      <w:r w:rsidR="00D02615" w:rsidRPr="00006E43">
        <w:rPr>
          <w:rFonts w:ascii="Arial" w:hAnsi="Arial" w:cs="Arial"/>
        </w:rPr>
        <w:t xml:space="preserve">his paper </w:t>
      </w:r>
      <w:r w:rsidR="0063205A">
        <w:rPr>
          <w:rFonts w:ascii="Arial" w:hAnsi="Arial" w:cs="Arial"/>
        </w:rPr>
        <w:t xml:space="preserve">discusses the remaining issues related to CP-CU separation </w:t>
      </w:r>
      <w:r w:rsidR="00BB1735">
        <w:rPr>
          <w:rFonts w:ascii="Arial" w:hAnsi="Arial" w:cs="Arial"/>
        </w:rPr>
        <w:t>for NR-DC scenario.</w:t>
      </w:r>
    </w:p>
    <w:p w14:paraId="79E6BA90" w14:textId="6DDE2A75" w:rsidR="00D3233E" w:rsidRPr="00325705" w:rsidRDefault="00230D18" w:rsidP="00BE115B">
      <w:pPr>
        <w:pStyle w:val="Heading1"/>
        <w:rPr>
          <w:rFonts w:asciiTheme="minorHAnsi" w:hAnsiTheme="minorHAnsi" w:cstheme="minorHAnsi"/>
          <w:szCs w:val="36"/>
        </w:rPr>
      </w:pPr>
      <w:bookmarkStart w:id="0" w:name="_Ref178064866"/>
      <w:r w:rsidRPr="00325705">
        <w:rPr>
          <w:rFonts w:asciiTheme="minorHAnsi" w:hAnsiTheme="minorHAnsi" w:cstheme="minorHAnsi"/>
        </w:rPr>
        <w:t>2</w:t>
      </w:r>
      <w:r w:rsidRPr="00325705">
        <w:rPr>
          <w:rFonts w:asciiTheme="minorHAnsi" w:hAnsiTheme="minorHAnsi" w:cstheme="minorHAnsi"/>
          <w:szCs w:val="36"/>
        </w:rPr>
        <w:tab/>
      </w:r>
      <w:r w:rsidR="004000E8" w:rsidRPr="00325705">
        <w:rPr>
          <w:rFonts w:asciiTheme="minorHAnsi" w:hAnsiTheme="minorHAnsi" w:cstheme="minorHAnsi"/>
          <w:sz w:val="40"/>
          <w:szCs w:val="40"/>
        </w:rPr>
        <w:t>Discussion</w:t>
      </w:r>
      <w:bookmarkEnd w:id="0"/>
    </w:p>
    <w:p w14:paraId="1B963D2A" w14:textId="21FF4A46" w:rsidR="00FC0E87" w:rsidRDefault="00F056A5" w:rsidP="00F056A5">
      <w:pPr>
        <w:jc w:val="both"/>
        <w:rPr>
          <w:rFonts w:ascii="Arial" w:hAnsi="Arial" w:cs="Arial"/>
        </w:rPr>
      </w:pPr>
      <w:r w:rsidRPr="00E47966">
        <w:rPr>
          <w:rFonts w:ascii="Arial" w:hAnsi="Arial" w:cs="Arial"/>
        </w:rPr>
        <w:t>In scenario 1, F1-C</w:t>
      </w:r>
      <w:r>
        <w:rPr>
          <w:rFonts w:ascii="Arial" w:hAnsi="Arial" w:cs="Arial"/>
        </w:rPr>
        <w:t xml:space="preserve"> </w:t>
      </w:r>
      <w:r w:rsidRPr="00E47966">
        <w:rPr>
          <w:rFonts w:ascii="Arial" w:hAnsi="Arial" w:cs="Arial"/>
        </w:rPr>
        <w:t>uses NR access link via M-NG-RAN node (i.e., non-donor node), while F1-U utilizes the backhaul link via S-NG-RAN node (donor node) as shown in Figure 1.</w:t>
      </w:r>
      <w:r>
        <w:rPr>
          <w:rFonts w:ascii="Arial" w:hAnsi="Arial" w:cs="Arial"/>
        </w:rPr>
        <w:t xml:space="preserve"> This scenario is very similar to the EN-DC case, and</w:t>
      </w:r>
      <w:r w:rsidRPr="00E47966">
        <w:rPr>
          <w:rFonts w:ascii="Arial" w:hAnsi="Arial" w:cs="Arial"/>
        </w:rPr>
        <w:t xml:space="preserve"> </w:t>
      </w:r>
      <w:r>
        <w:rPr>
          <w:rFonts w:ascii="Arial" w:hAnsi="Arial" w:cs="Arial"/>
        </w:rPr>
        <w:t xml:space="preserve">so, </w:t>
      </w:r>
      <w:r w:rsidR="00C735EC">
        <w:rPr>
          <w:rFonts w:ascii="Arial" w:hAnsi="Arial" w:cs="Arial"/>
        </w:rPr>
        <w:t>it was agreed by RAN</w:t>
      </w:r>
      <w:r w:rsidR="00CE051D">
        <w:rPr>
          <w:rFonts w:ascii="Arial" w:hAnsi="Arial" w:cs="Arial"/>
        </w:rPr>
        <w:t xml:space="preserve">2 to use SRB2 (like in </w:t>
      </w:r>
      <w:r w:rsidR="00E75B55">
        <w:rPr>
          <w:rFonts w:ascii="Arial" w:hAnsi="Arial" w:cs="Arial"/>
        </w:rPr>
        <w:t>EN-DC) for F1-C</w:t>
      </w:r>
      <w:r w:rsidR="00141446">
        <w:rPr>
          <w:rFonts w:ascii="Arial" w:hAnsi="Arial" w:cs="Arial"/>
        </w:rPr>
        <w:t xml:space="preserve"> transport</w:t>
      </w:r>
      <w:r w:rsidR="00FC0E87">
        <w:rPr>
          <w:rFonts w:ascii="Arial" w:hAnsi="Arial" w:cs="Arial"/>
        </w:rPr>
        <w:t>.</w:t>
      </w:r>
    </w:p>
    <w:p w14:paraId="338621FB" w14:textId="028A68FD" w:rsidR="00321FF7" w:rsidRPr="00261FE2" w:rsidRDefault="00E3078D" w:rsidP="00F056A5">
      <w:pPr>
        <w:jc w:val="both"/>
        <w:rPr>
          <w:rFonts w:ascii="Arial" w:hAnsi="Arial" w:cs="Arial"/>
        </w:rPr>
      </w:pPr>
      <w:r>
        <w:rPr>
          <w:rFonts w:ascii="Arial" w:hAnsi="Arial" w:cs="Arial"/>
        </w:rPr>
        <w:t>Similar</w:t>
      </w:r>
      <w:r w:rsidR="004B1689">
        <w:rPr>
          <w:rFonts w:ascii="Arial" w:hAnsi="Arial" w:cs="Arial"/>
        </w:rPr>
        <w:t>ly</w:t>
      </w:r>
      <w:r w:rsidR="00293E6F">
        <w:rPr>
          <w:rFonts w:ascii="Arial" w:hAnsi="Arial" w:cs="Arial"/>
        </w:rPr>
        <w:t xml:space="preserve">, </w:t>
      </w:r>
      <w:r w:rsidR="00F056A5">
        <w:rPr>
          <w:rFonts w:ascii="Arial" w:hAnsi="Arial" w:cs="Arial"/>
        </w:rPr>
        <w:t xml:space="preserve">if </w:t>
      </w:r>
      <w:r w:rsidR="007143B4">
        <w:rPr>
          <w:rFonts w:ascii="Arial" w:hAnsi="Arial" w:cs="Arial"/>
        </w:rPr>
        <w:t xml:space="preserve">the </w:t>
      </w:r>
      <w:r w:rsidR="00F056A5">
        <w:rPr>
          <w:rFonts w:ascii="Arial" w:hAnsi="Arial" w:cs="Arial"/>
        </w:rPr>
        <w:t>EN-DC framework is extended/reused for scenario</w:t>
      </w:r>
      <w:r w:rsidR="00166950">
        <w:rPr>
          <w:rFonts w:ascii="Arial" w:hAnsi="Arial" w:cs="Arial"/>
        </w:rPr>
        <w:t xml:space="preserve"> 1</w:t>
      </w:r>
      <w:r w:rsidR="00F056A5">
        <w:rPr>
          <w:rFonts w:ascii="Arial" w:hAnsi="Arial" w:cs="Arial"/>
        </w:rPr>
        <w:t xml:space="preserve"> then a new IE such as </w:t>
      </w:r>
      <w:r w:rsidR="00F056A5" w:rsidRPr="00AF447A">
        <w:rPr>
          <w:rFonts w:ascii="Arial" w:hAnsi="Arial" w:cs="Arial"/>
          <w:i/>
          <w:iCs/>
        </w:rPr>
        <w:t>DedicatedInfoF1</w:t>
      </w:r>
      <w:r w:rsidR="00F056A5">
        <w:rPr>
          <w:rFonts w:ascii="Arial" w:hAnsi="Arial" w:cs="Arial"/>
          <w:i/>
          <w:iCs/>
        </w:rPr>
        <w:t xml:space="preserve">C </w:t>
      </w:r>
      <w:r w:rsidR="008B665B">
        <w:rPr>
          <w:rFonts w:ascii="Arial" w:hAnsi="Arial" w:cs="Arial"/>
        </w:rPr>
        <w:t>can</w:t>
      </w:r>
      <w:r w:rsidR="00F056A5">
        <w:rPr>
          <w:rFonts w:ascii="Arial" w:hAnsi="Arial" w:cs="Arial"/>
        </w:rPr>
        <w:t xml:space="preserve"> be specified for transferring F1-C messages between </w:t>
      </w:r>
      <w:r w:rsidR="00F056A5" w:rsidRPr="00E47966">
        <w:rPr>
          <w:rFonts w:ascii="Arial" w:hAnsi="Arial" w:cs="Arial"/>
        </w:rPr>
        <w:t>MN (i.e., non-donor node)</w:t>
      </w:r>
      <w:r w:rsidR="00F056A5">
        <w:rPr>
          <w:rFonts w:ascii="Arial" w:hAnsi="Arial" w:cs="Arial"/>
        </w:rPr>
        <w:t xml:space="preserve"> and IAB node over SBR2. This information can be carried via the </w:t>
      </w:r>
      <w:r w:rsidR="00F056A5" w:rsidRPr="00933742">
        <w:rPr>
          <w:rFonts w:ascii="Arial" w:hAnsi="Arial" w:cs="Arial"/>
        </w:rPr>
        <w:t xml:space="preserve">NR </w:t>
      </w:r>
      <w:r w:rsidR="00F056A5" w:rsidRPr="00933742">
        <w:rPr>
          <w:rFonts w:ascii="Arial" w:hAnsi="Arial" w:cs="Arial"/>
          <w:i/>
          <w:iCs/>
        </w:rPr>
        <w:t>DLInformationTransfer</w:t>
      </w:r>
      <w:r w:rsidR="00F056A5" w:rsidRPr="00933742">
        <w:rPr>
          <w:rFonts w:ascii="Arial" w:hAnsi="Arial" w:cs="Arial"/>
        </w:rPr>
        <w:t xml:space="preserve"> and </w:t>
      </w:r>
      <w:r w:rsidR="00F056A5" w:rsidRPr="00933742">
        <w:rPr>
          <w:rFonts w:ascii="Arial" w:hAnsi="Arial" w:cs="Arial"/>
          <w:i/>
          <w:iCs/>
        </w:rPr>
        <w:t>ULInformationTransfer</w:t>
      </w:r>
      <w:r w:rsidR="00F056A5" w:rsidRPr="00933742">
        <w:rPr>
          <w:rFonts w:ascii="Arial" w:hAnsi="Arial" w:cs="Arial"/>
        </w:rPr>
        <w:t xml:space="preserve"> message</w:t>
      </w:r>
      <w:r w:rsidR="00F056A5">
        <w:rPr>
          <w:rFonts w:ascii="Arial" w:hAnsi="Arial" w:cs="Arial"/>
        </w:rPr>
        <w:t>s</w:t>
      </w:r>
      <w:r w:rsidR="00F056A5" w:rsidRPr="00933742">
        <w:rPr>
          <w:rFonts w:ascii="Arial" w:hAnsi="Arial" w:cs="Arial"/>
        </w:rPr>
        <w:t xml:space="preserve"> </w:t>
      </w:r>
      <w:r w:rsidR="00F056A5">
        <w:rPr>
          <w:rFonts w:ascii="Arial" w:hAnsi="Arial" w:cs="Arial"/>
        </w:rPr>
        <w:t xml:space="preserve">or a new message can be defined for </w:t>
      </w:r>
      <w:r w:rsidR="00871DE1">
        <w:rPr>
          <w:rFonts w:ascii="Arial" w:hAnsi="Arial" w:cs="Arial"/>
        </w:rPr>
        <w:t>this purpose</w:t>
      </w:r>
      <w:r w:rsidR="00B31244">
        <w:rPr>
          <w:rFonts w:ascii="Arial" w:hAnsi="Arial" w:cs="Arial"/>
        </w:rPr>
        <w:t>.</w:t>
      </w:r>
      <w:r w:rsidR="003A5FCD">
        <w:rPr>
          <w:rFonts w:ascii="Arial" w:hAnsi="Arial" w:cs="Arial"/>
        </w:rPr>
        <w:t xml:space="preserve"> </w:t>
      </w:r>
      <w:r w:rsidR="0084560B">
        <w:rPr>
          <w:rFonts w:ascii="Arial" w:hAnsi="Arial" w:cs="Arial"/>
        </w:rPr>
        <w:t xml:space="preserve">Both </w:t>
      </w:r>
      <w:r w:rsidR="007834C5">
        <w:rPr>
          <w:rFonts w:ascii="Arial" w:hAnsi="Arial" w:cs="Arial"/>
        </w:rPr>
        <w:t xml:space="preserve">options </w:t>
      </w:r>
      <w:r w:rsidR="004F1E32">
        <w:rPr>
          <w:rFonts w:ascii="Arial" w:hAnsi="Arial" w:cs="Arial"/>
        </w:rPr>
        <w:t>can work, h</w:t>
      </w:r>
      <w:r w:rsidR="00CF001D">
        <w:rPr>
          <w:rFonts w:ascii="Arial" w:hAnsi="Arial" w:cs="Arial"/>
        </w:rPr>
        <w:t>owever, i</w:t>
      </w:r>
      <w:r w:rsidR="00250E6D">
        <w:rPr>
          <w:rFonts w:ascii="Arial" w:hAnsi="Arial" w:cs="Arial"/>
        </w:rPr>
        <w:t xml:space="preserve">t seems that </w:t>
      </w:r>
      <w:r w:rsidR="007143B4">
        <w:rPr>
          <w:rFonts w:ascii="Arial" w:hAnsi="Arial" w:cs="Arial"/>
        </w:rPr>
        <w:t xml:space="preserve">the </w:t>
      </w:r>
      <w:r w:rsidR="00833843">
        <w:rPr>
          <w:rFonts w:ascii="Arial" w:hAnsi="Arial" w:cs="Arial"/>
        </w:rPr>
        <w:t xml:space="preserve">majority of companies support </w:t>
      </w:r>
      <w:r w:rsidR="007751A1">
        <w:rPr>
          <w:rFonts w:ascii="Arial" w:hAnsi="Arial" w:cs="Arial"/>
        </w:rPr>
        <w:t xml:space="preserve">using </w:t>
      </w:r>
      <w:r w:rsidR="007751A1" w:rsidRPr="00933742">
        <w:rPr>
          <w:rFonts w:ascii="Arial" w:hAnsi="Arial" w:cs="Arial"/>
        </w:rPr>
        <w:t xml:space="preserve">NR </w:t>
      </w:r>
      <w:r w:rsidR="007751A1" w:rsidRPr="00933742">
        <w:rPr>
          <w:rFonts w:ascii="Arial" w:hAnsi="Arial" w:cs="Arial"/>
          <w:i/>
          <w:iCs/>
        </w:rPr>
        <w:t>DLInformationTransfer</w:t>
      </w:r>
      <w:r w:rsidR="007751A1" w:rsidRPr="00933742">
        <w:rPr>
          <w:rFonts w:ascii="Arial" w:hAnsi="Arial" w:cs="Arial"/>
        </w:rPr>
        <w:t xml:space="preserve"> and </w:t>
      </w:r>
      <w:r w:rsidR="007751A1" w:rsidRPr="00933742">
        <w:rPr>
          <w:rFonts w:ascii="Arial" w:hAnsi="Arial" w:cs="Arial"/>
          <w:i/>
          <w:iCs/>
        </w:rPr>
        <w:t>ULInformationTransfer</w:t>
      </w:r>
      <w:r w:rsidR="00D23757">
        <w:rPr>
          <w:rFonts w:ascii="Arial" w:hAnsi="Arial" w:cs="Arial"/>
        </w:rPr>
        <w:t xml:space="preserve">, and </w:t>
      </w:r>
      <w:r w:rsidR="00CA7D21">
        <w:rPr>
          <w:rFonts w:ascii="Arial" w:hAnsi="Arial" w:cs="Arial"/>
        </w:rPr>
        <w:t xml:space="preserve">defining a </w:t>
      </w:r>
      <w:r w:rsidR="00E33737">
        <w:rPr>
          <w:rFonts w:ascii="Arial" w:hAnsi="Arial" w:cs="Arial"/>
        </w:rPr>
        <w:t xml:space="preserve">new </w:t>
      </w:r>
      <w:r w:rsidR="00261FE2" w:rsidRPr="00261FE2">
        <w:rPr>
          <w:rFonts w:ascii="Arial" w:hAnsi="Arial" w:cs="Arial"/>
          <w:i/>
          <w:iCs/>
        </w:rPr>
        <w:t>DedicatedInfoF1c</w:t>
      </w:r>
      <w:r w:rsidR="002C7603" w:rsidRPr="00261FE2">
        <w:rPr>
          <w:rFonts w:ascii="Arial" w:hAnsi="Arial" w:cs="Arial"/>
          <w:i/>
          <w:iCs/>
        </w:rPr>
        <w:t xml:space="preserve"> </w:t>
      </w:r>
      <w:r w:rsidR="00261FE2">
        <w:rPr>
          <w:rFonts w:ascii="Arial" w:hAnsi="Arial" w:cs="Arial"/>
        </w:rPr>
        <w:t>conta</w:t>
      </w:r>
      <w:r w:rsidR="00495760">
        <w:rPr>
          <w:rFonts w:ascii="Arial" w:hAnsi="Arial" w:cs="Arial"/>
        </w:rPr>
        <w:t xml:space="preserve">iner </w:t>
      </w:r>
      <w:r w:rsidR="006D259E">
        <w:rPr>
          <w:rFonts w:ascii="Arial" w:hAnsi="Arial" w:cs="Arial"/>
        </w:rPr>
        <w:t xml:space="preserve">for F1-C related information </w:t>
      </w:r>
      <w:r w:rsidR="00A22F6D">
        <w:rPr>
          <w:rFonts w:ascii="Arial" w:hAnsi="Arial" w:cs="Arial"/>
        </w:rPr>
        <w:t xml:space="preserve">in </w:t>
      </w:r>
      <w:r w:rsidR="006727CD">
        <w:rPr>
          <w:rFonts w:ascii="Arial" w:hAnsi="Arial" w:cs="Arial"/>
        </w:rPr>
        <w:t xml:space="preserve">IAB </w:t>
      </w:r>
      <w:r w:rsidR="00495760">
        <w:rPr>
          <w:rFonts w:ascii="Arial" w:hAnsi="Arial" w:cs="Arial"/>
        </w:rPr>
        <w:t>Rel-1</w:t>
      </w:r>
      <w:r w:rsidR="006727CD">
        <w:rPr>
          <w:rFonts w:ascii="Arial" w:hAnsi="Arial" w:cs="Arial"/>
        </w:rPr>
        <w:t>7</w:t>
      </w:r>
      <w:r w:rsidR="000F0AE9">
        <w:rPr>
          <w:rFonts w:ascii="Arial" w:hAnsi="Arial" w:cs="Arial"/>
        </w:rPr>
        <w:t xml:space="preserve"> WI.</w:t>
      </w:r>
      <w:r w:rsidR="00F56BE2">
        <w:rPr>
          <w:rFonts w:ascii="Arial" w:hAnsi="Arial" w:cs="Arial"/>
        </w:rPr>
        <w:t xml:space="preserve"> </w:t>
      </w:r>
      <w:r w:rsidR="00B748FB">
        <w:rPr>
          <w:rFonts w:ascii="Arial" w:hAnsi="Arial" w:cs="Arial"/>
        </w:rPr>
        <w:t xml:space="preserve">Hence, RAN2 </w:t>
      </w:r>
      <w:r w:rsidR="00B402E3">
        <w:rPr>
          <w:rFonts w:ascii="Arial" w:hAnsi="Arial" w:cs="Arial"/>
        </w:rPr>
        <w:t xml:space="preserve">should </w:t>
      </w:r>
      <w:r w:rsidR="00321260">
        <w:rPr>
          <w:rFonts w:ascii="Arial" w:hAnsi="Arial" w:cs="Arial"/>
        </w:rPr>
        <w:t xml:space="preserve">avoid further discussion on this issue and </w:t>
      </w:r>
      <w:r w:rsidR="00E25F0B">
        <w:rPr>
          <w:rFonts w:ascii="Arial" w:hAnsi="Arial" w:cs="Arial"/>
        </w:rPr>
        <w:t xml:space="preserve">agree upon a </w:t>
      </w:r>
      <w:r w:rsidR="00B5432B">
        <w:rPr>
          <w:rFonts w:ascii="Arial" w:hAnsi="Arial" w:cs="Arial"/>
        </w:rPr>
        <w:t xml:space="preserve">more </w:t>
      </w:r>
      <w:r w:rsidR="00CF693A">
        <w:rPr>
          <w:rFonts w:ascii="Arial" w:hAnsi="Arial" w:cs="Arial"/>
        </w:rPr>
        <w:t xml:space="preserve">acceptable </w:t>
      </w:r>
      <w:r w:rsidR="00956DC7">
        <w:rPr>
          <w:rFonts w:ascii="Arial" w:hAnsi="Arial" w:cs="Arial"/>
        </w:rPr>
        <w:t>solution</w:t>
      </w:r>
      <w:r w:rsidR="00BA103A">
        <w:rPr>
          <w:rFonts w:ascii="Arial" w:hAnsi="Arial" w:cs="Arial"/>
        </w:rPr>
        <w:t xml:space="preserve"> to </w:t>
      </w:r>
      <w:r w:rsidR="00124E0F">
        <w:rPr>
          <w:rFonts w:ascii="Arial" w:hAnsi="Arial" w:cs="Arial"/>
        </w:rPr>
        <w:t>most of the companies</w:t>
      </w:r>
      <w:r w:rsidR="00A92BF8">
        <w:rPr>
          <w:rFonts w:ascii="Arial" w:hAnsi="Arial" w:cs="Arial"/>
        </w:rPr>
        <w:t>.</w:t>
      </w:r>
    </w:p>
    <w:p w14:paraId="7BE2A5AA" w14:textId="77777777" w:rsidR="000F0AE9" w:rsidRDefault="000F0AE9" w:rsidP="000F0AE9">
      <w:pPr>
        <w:jc w:val="both"/>
        <w:rPr>
          <w:rFonts w:ascii="Arial" w:hAnsi="Arial" w:cs="Arial"/>
        </w:rPr>
      </w:pPr>
    </w:p>
    <w:p w14:paraId="40FA7813" w14:textId="720F7DE9" w:rsidR="000F0AE9" w:rsidRPr="00AF447A" w:rsidRDefault="000F0AE9" w:rsidP="000F0AE9">
      <w:pPr>
        <w:pStyle w:val="Observation"/>
      </w:pPr>
      <w:bookmarkStart w:id="1" w:name="_Toc71572610"/>
      <w:r>
        <w:t>For NR-DC scenario 1 (F1-C uses NR access link via MN while F1-U uses the BH link via SN) majority of companies supp</w:t>
      </w:r>
      <w:r w:rsidR="00996BEC">
        <w:t xml:space="preserve">ort </w:t>
      </w:r>
      <w:r w:rsidR="00996BEC">
        <w:rPr>
          <w:rFonts w:cs="Arial"/>
        </w:rPr>
        <w:t xml:space="preserve">using </w:t>
      </w:r>
      <w:r w:rsidR="00996BEC" w:rsidRPr="00933742">
        <w:rPr>
          <w:rFonts w:cs="Arial"/>
        </w:rPr>
        <w:t xml:space="preserve">NR </w:t>
      </w:r>
      <w:r w:rsidR="00996BEC" w:rsidRPr="00933742">
        <w:rPr>
          <w:rFonts w:cs="Arial"/>
          <w:i/>
          <w:iCs/>
        </w:rPr>
        <w:t>DLInformationTransfer</w:t>
      </w:r>
      <w:r w:rsidR="00996BEC" w:rsidRPr="00933742">
        <w:rPr>
          <w:rFonts w:cs="Arial"/>
        </w:rPr>
        <w:t xml:space="preserve"> and </w:t>
      </w:r>
      <w:r w:rsidR="00996BEC" w:rsidRPr="00933742">
        <w:rPr>
          <w:rFonts w:cs="Arial"/>
          <w:i/>
          <w:iCs/>
        </w:rPr>
        <w:t>ULInformationTransfer</w:t>
      </w:r>
      <w:r w:rsidR="00996BEC">
        <w:rPr>
          <w:rFonts w:cs="Arial"/>
        </w:rPr>
        <w:t xml:space="preserve">, and defining a new </w:t>
      </w:r>
      <w:r w:rsidR="00996BEC" w:rsidRPr="00261FE2">
        <w:rPr>
          <w:rFonts w:cs="Arial"/>
          <w:i/>
          <w:iCs/>
        </w:rPr>
        <w:t xml:space="preserve">DedicatedInfoF1c </w:t>
      </w:r>
      <w:r w:rsidR="00996BEC">
        <w:rPr>
          <w:rFonts w:cs="Arial"/>
        </w:rPr>
        <w:t>container for F1-C related information.</w:t>
      </w:r>
      <w:bookmarkEnd w:id="1"/>
    </w:p>
    <w:p w14:paraId="10690C09" w14:textId="3B7B0A6C" w:rsidR="00321FF7" w:rsidRDefault="00321FF7" w:rsidP="00F056A5">
      <w:pPr>
        <w:jc w:val="both"/>
        <w:rPr>
          <w:rFonts w:ascii="Arial" w:hAnsi="Arial" w:cs="Arial"/>
        </w:rPr>
      </w:pPr>
    </w:p>
    <w:p w14:paraId="72F66722" w14:textId="17F23D9A" w:rsidR="008237A6" w:rsidRPr="00D352B0" w:rsidRDefault="00273CD2" w:rsidP="008237A6">
      <w:pPr>
        <w:pStyle w:val="Proposal"/>
      </w:pPr>
      <w:bookmarkStart w:id="2" w:name="_Toc71572613"/>
      <w:r>
        <w:t>For</w:t>
      </w:r>
      <w:r w:rsidR="0077282B">
        <w:t xml:space="preserve"> specify</w:t>
      </w:r>
      <w:r w:rsidR="00C4003E">
        <w:t>ing IE to carry F1-C messages between MN and an IAB node over S</w:t>
      </w:r>
      <w:r w:rsidR="00F47F81">
        <w:t>R</w:t>
      </w:r>
      <w:r w:rsidR="00C4003E">
        <w:t>B2</w:t>
      </w:r>
      <w:r w:rsidR="00FA0846">
        <w:t xml:space="preserve">, </w:t>
      </w:r>
      <w:r w:rsidR="00FA0846">
        <w:rPr>
          <w:rFonts w:cs="Arial"/>
        </w:rPr>
        <w:t xml:space="preserve">RAN2 agree upon a </w:t>
      </w:r>
      <w:r w:rsidR="009D3293">
        <w:rPr>
          <w:rFonts w:cs="Arial"/>
        </w:rPr>
        <w:t>sol</w:t>
      </w:r>
      <w:r w:rsidR="00900607">
        <w:rPr>
          <w:rFonts w:cs="Arial"/>
        </w:rPr>
        <w:t>ution</w:t>
      </w:r>
      <w:r w:rsidR="0039216D">
        <w:rPr>
          <w:rFonts w:cs="Arial"/>
        </w:rPr>
        <w:t xml:space="preserve"> </w:t>
      </w:r>
      <w:r w:rsidR="00D30CD3">
        <w:rPr>
          <w:rFonts w:cs="Arial"/>
        </w:rPr>
        <w:t>similar to EN-DC</w:t>
      </w:r>
      <w:r w:rsidR="006C0CD8">
        <w:rPr>
          <w:rFonts w:cs="Arial"/>
        </w:rPr>
        <w:t xml:space="preserve">, which is </w:t>
      </w:r>
      <w:r w:rsidR="00453AEF">
        <w:rPr>
          <w:rFonts w:cs="Arial"/>
        </w:rPr>
        <w:t>supported by majority of the c</w:t>
      </w:r>
      <w:r w:rsidR="003C5C00">
        <w:rPr>
          <w:rFonts w:cs="Arial"/>
        </w:rPr>
        <w:t>ompanies</w:t>
      </w:r>
      <w:r w:rsidR="00453AEF">
        <w:rPr>
          <w:rFonts w:cs="Arial"/>
        </w:rPr>
        <w:t>.</w:t>
      </w:r>
      <w:bookmarkEnd w:id="2"/>
    </w:p>
    <w:p w14:paraId="414EE9A9" w14:textId="44F92C3B" w:rsidR="002D6870" w:rsidRDefault="00B1273D" w:rsidP="00F336F5">
      <w:pPr>
        <w:jc w:val="both"/>
        <w:rPr>
          <w:rFonts w:ascii="Arial" w:hAnsi="Arial" w:cs="Arial"/>
        </w:rPr>
      </w:pPr>
      <w:r>
        <w:rPr>
          <w:rFonts w:ascii="Arial" w:hAnsi="Arial" w:cs="Arial"/>
        </w:rPr>
        <w:t>For</w:t>
      </w:r>
      <w:r w:rsidR="00E5774E">
        <w:rPr>
          <w:rFonts w:ascii="Arial" w:hAnsi="Arial" w:cs="Arial"/>
        </w:rPr>
        <w:t xml:space="preserve"> other </w:t>
      </w:r>
      <w:r w:rsidR="00142708">
        <w:rPr>
          <w:rFonts w:ascii="Arial" w:hAnsi="Arial" w:cs="Arial"/>
        </w:rPr>
        <w:t xml:space="preserve">signaling </w:t>
      </w:r>
      <w:r w:rsidR="001250E7">
        <w:rPr>
          <w:rFonts w:ascii="Arial" w:hAnsi="Arial" w:cs="Arial"/>
        </w:rPr>
        <w:t xml:space="preserve">aspects such as </w:t>
      </w:r>
      <w:r w:rsidR="00046C69">
        <w:rPr>
          <w:rFonts w:ascii="Arial" w:hAnsi="Arial" w:cs="Arial"/>
        </w:rPr>
        <w:t>F1-C path indication to</w:t>
      </w:r>
      <w:r w:rsidR="0039224D">
        <w:rPr>
          <w:rFonts w:ascii="Arial" w:hAnsi="Arial" w:cs="Arial"/>
        </w:rPr>
        <w:t xml:space="preserve"> a child IAB node</w:t>
      </w:r>
      <w:r w:rsidR="00B325AE">
        <w:rPr>
          <w:rFonts w:ascii="Arial" w:hAnsi="Arial" w:cs="Arial"/>
        </w:rPr>
        <w:t xml:space="preserve">, </w:t>
      </w:r>
      <w:r w:rsidR="00274C8E">
        <w:rPr>
          <w:rFonts w:ascii="Arial" w:hAnsi="Arial" w:cs="Arial"/>
        </w:rPr>
        <w:t>few</w:t>
      </w:r>
      <w:r w:rsidR="006A03B7">
        <w:rPr>
          <w:rFonts w:ascii="Arial" w:hAnsi="Arial" w:cs="Arial"/>
        </w:rPr>
        <w:t xml:space="preserve"> </w:t>
      </w:r>
      <w:r w:rsidR="008E25FF">
        <w:rPr>
          <w:rFonts w:ascii="Arial" w:hAnsi="Arial" w:cs="Arial"/>
        </w:rPr>
        <w:t xml:space="preserve">companies argued to </w:t>
      </w:r>
      <w:r w:rsidR="005473A8">
        <w:rPr>
          <w:rFonts w:ascii="Arial" w:hAnsi="Arial" w:cs="Arial"/>
        </w:rPr>
        <w:t xml:space="preserve">allow the network to </w:t>
      </w:r>
      <w:r w:rsidR="00274C8E">
        <w:rPr>
          <w:rFonts w:ascii="Arial" w:hAnsi="Arial" w:cs="Arial"/>
        </w:rPr>
        <w:t>use</w:t>
      </w:r>
      <w:r w:rsidR="007B37C0">
        <w:rPr>
          <w:rFonts w:ascii="Arial" w:hAnsi="Arial" w:cs="Arial"/>
        </w:rPr>
        <w:t xml:space="preserve"> </w:t>
      </w:r>
      <w:r w:rsidR="00274C8E">
        <w:rPr>
          <w:rFonts w:ascii="Arial" w:hAnsi="Arial" w:cs="Arial"/>
        </w:rPr>
        <w:t xml:space="preserve">only </w:t>
      </w:r>
      <w:r w:rsidR="005F1426">
        <w:rPr>
          <w:rFonts w:ascii="Arial" w:hAnsi="Arial" w:cs="Arial"/>
        </w:rPr>
        <w:t>M</w:t>
      </w:r>
      <w:r w:rsidR="00516021">
        <w:rPr>
          <w:rFonts w:ascii="Arial" w:hAnsi="Arial" w:cs="Arial"/>
        </w:rPr>
        <w:t>N</w:t>
      </w:r>
      <w:r w:rsidR="005F1426">
        <w:rPr>
          <w:rFonts w:ascii="Arial" w:hAnsi="Arial" w:cs="Arial"/>
        </w:rPr>
        <w:t xml:space="preserve"> </w:t>
      </w:r>
      <w:r w:rsidR="00F673A6">
        <w:rPr>
          <w:rFonts w:ascii="Arial" w:hAnsi="Arial" w:cs="Arial"/>
        </w:rPr>
        <w:t>for transferring F1-C</w:t>
      </w:r>
      <w:r w:rsidR="000F5DDD">
        <w:rPr>
          <w:rFonts w:ascii="Arial" w:hAnsi="Arial" w:cs="Arial"/>
        </w:rPr>
        <w:t>.</w:t>
      </w:r>
      <w:r w:rsidR="00C61C07">
        <w:rPr>
          <w:rFonts w:ascii="Arial" w:hAnsi="Arial" w:cs="Arial"/>
        </w:rPr>
        <w:t xml:space="preserve"> </w:t>
      </w:r>
      <w:r w:rsidR="00B579DC">
        <w:rPr>
          <w:rFonts w:ascii="Arial" w:hAnsi="Arial" w:cs="Arial"/>
        </w:rPr>
        <w:t xml:space="preserve">To </w:t>
      </w:r>
      <w:r w:rsidR="0084461F">
        <w:rPr>
          <w:rFonts w:ascii="Arial" w:hAnsi="Arial" w:cs="Arial"/>
        </w:rPr>
        <w:t>provide some background, the initial motivation for scenario</w:t>
      </w:r>
      <w:r w:rsidR="0087014A">
        <w:rPr>
          <w:rFonts w:ascii="Arial" w:hAnsi="Arial" w:cs="Arial"/>
        </w:rPr>
        <w:t xml:space="preserve"> 1 was to consider</w:t>
      </w:r>
      <w:r w:rsidR="002E5832">
        <w:rPr>
          <w:rFonts w:ascii="Arial" w:hAnsi="Arial" w:cs="Arial"/>
        </w:rPr>
        <w:t xml:space="preserve"> an IAB node </w:t>
      </w:r>
      <w:r w:rsidR="004A47CD">
        <w:rPr>
          <w:rFonts w:ascii="Arial" w:hAnsi="Arial" w:cs="Arial"/>
        </w:rPr>
        <w:t>(</w:t>
      </w:r>
      <w:r w:rsidR="002E5832">
        <w:rPr>
          <w:rFonts w:ascii="Arial" w:hAnsi="Arial" w:cs="Arial"/>
        </w:rPr>
        <w:t>in NR-DC</w:t>
      </w:r>
      <w:r w:rsidR="004A47CD">
        <w:rPr>
          <w:rFonts w:ascii="Arial" w:hAnsi="Arial" w:cs="Arial"/>
        </w:rPr>
        <w:t>)</w:t>
      </w:r>
      <w:r w:rsidR="002E5832">
        <w:rPr>
          <w:rFonts w:ascii="Arial" w:hAnsi="Arial" w:cs="Arial"/>
        </w:rPr>
        <w:t xml:space="preserve"> configured with F</w:t>
      </w:r>
      <w:r w:rsidR="004468D0">
        <w:rPr>
          <w:rFonts w:ascii="Arial" w:hAnsi="Arial" w:cs="Arial"/>
        </w:rPr>
        <w:t>R1 MCG and FR2 SCG</w:t>
      </w:r>
      <w:r w:rsidR="004A47CD">
        <w:rPr>
          <w:rFonts w:ascii="Arial" w:hAnsi="Arial" w:cs="Arial"/>
        </w:rPr>
        <w:t>, where</w:t>
      </w:r>
      <w:r w:rsidR="000B35FE">
        <w:rPr>
          <w:rFonts w:ascii="Arial" w:hAnsi="Arial" w:cs="Arial"/>
        </w:rPr>
        <w:t xml:space="preserve"> it might be </w:t>
      </w:r>
      <w:r w:rsidR="00A2431C">
        <w:rPr>
          <w:rFonts w:ascii="Arial" w:hAnsi="Arial" w:cs="Arial"/>
        </w:rPr>
        <w:t>reliable/</w:t>
      </w:r>
      <w:r w:rsidR="000B35FE">
        <w:rPr>
          <w:rFonts w:ascii="Arial" w:hAnsi="Arial" w:cs="Arial"/>
        </w:rPr>
        <w:t xml:space="preserve">beneficial </w:t>
      </w:r>
      <w:r w:rsidR="00BF57E6">
        <w:rPr>
          <w:rFonts w:ascii="Arial" w:hAnsi="Arial" w:cs="Arial"/>
        </w:rPr>
        <w:t>that FR1 (i.e., MCG</w:t>
      </w:r>
      <w:r w:rsidR="002C49E0">
        <w:rPr>
          <w:rFonts w:ascii="Arial" w:hAnsi="Arial" w:cs="Arial"/>
        </w:rPr>
        <w:t xml:space="preserve"> leg</w:t>
      </w:r>
      <w:r w:rsidR="00BF57E6">
        <w:rPr>
          <w:rFonts w:ascii="Arial" w:hAnsi="Arial" w:cs="Arial"/>
        </w:rPr>
        <w:t xml:space="preserve">) </w:t>
      </w:r>
      <w:r w:rsidR="00D9661C">
        <w:rPr>
          <w:rFonts w:ascii="Arial" w:hAnsi="Arial" w:cs="Arial"/>
        </w:rPr>
        <w:t xml:space="preserve">could also </w:t>
      </w:r>
      <w:r w:rsidR="00BF57E6">
        <w:rPr>
          <w:rFonts w:ascii="Arial" w:hAnsi="Arial" w:cs="Arial"/>
        </w:rPr>
        <w:t>provide coverage</w:t>
      </w:r>
      <w:r w:rsidR="00C0752F">
        <w:rPr>
          <w:rFonts w:ascii="Arial" w:hAnsi="Arial" w:cs="Arial"/>
        </w:rPr>
        <w:t xml:space="preserve"> for control signal</w:t>
      </w:r>
      <w:r w:rsidR="000F33EE">
        <w:rPr>
          <w:rFonts w:ascii="Arial" w:hAnsi="Arial" w:cs="Arial"/>
        </w:rPr>
        <w:t>ling</w:t>
      </w:r>
      <w:r w:rsidR="00C0752F">
        <w:rPr>
          <w:rFonts w:ascii="Arial" w:hAnsi="Arial" w:cs="Arial"/>
        </w:rPr>
        <w:t xml:space="preserve"> (via single-hop</w:t>
      </w:r>
      <w:r w:rsidR="002C04A9">
        <w:rPr>
          <w:rFonts w:ascii="Arial" w:hAnsi="Arial" w:cs="Arial"/>
        </w:rPr>
        <w:t xml:space="preserve">) </w:t>
      </w:r>
      <w:r w:rsidR="001E06F2">
        <w:rPr>
          <w:rFonts w:ascii="Arial" w:hAnsi="Arial" w:cs="Arial"/>
        </w:rPr>
        <w:t xml:space="preserve">in addition to </w:t>
      </w:r>
      <w:r w:rsidR="002C04A9">
        <w:rPr>
          <w:rFonts w:ascii="Arial" w:hAnsi="Arial" w:cs="Arial"/>
        </w:rPr>
        <w:t>FR2 (i.e., SCG</w:t>
      </w:r>
      <w:r w:rsidR="006B279C">
        <w:rPr>
          <w:rFonts w:ascii="Arial" w:hAnsi="Arial" w:cs="Arial"/>
        </w:rPr>
        <w:t xml:space="preserve"> leg</w:t>
      </w:r>
      <w:r w:rsidR="002C04A9">
        <w:rPr>
          <w:rFonts w:ascii="Arial" w:hAnsi="Arial" w:cs="Arial"/>
        </w:rPr>
        <w:t>)</w:t>
      </w:r>
      <w:r w:rsidR="00207B3E">
        <w:rPr>
          <w:rFonts w:ascii="Arial" w:hAnsi="Arial" w:cs="Arial"/>
        </w:rPr>
        <w:t>.</w:t>
      </w:r>
      <w:r w:rsidR="006B279C">
        <w:rPr>
          <w:rFonts w:ascii="Arial" w:hAnsi="Arial" w:cs="Arial"/>
        </w:rPr>
        <w:t xml:space="preserve"> In other word</w:t>
      </w:r>
      <w:r w:rsidR="009C0556">
        <w:rPr>
          <w:rFonts w:ascii="Arial" w:hAnsi="Arial" w:cs="Arial"/>
        </w:rPr>
        <w:t>s</w:t>
      </w:r>
      <w:r w:rsidR="00C656AA">
        <w:rPr>
          <w:rFonts w:ascii="Arial" w:hAnsi="Arial" w:cs="Arial"/>
        </w:rPr>
        <w:t xml:space="preserve">, </w:t>
      </w:r>
      <w:r w:rsidR="009C0556">
        <w:rPr>
          <w:rFonts w:ascii="Arial" w:hAnsi="Arial" w:cs="Arial"/>
        </w:rPr>
        <w:t xml:space="preserve">the </w:t>
      </w:r>
      <w:r w:rsidR="00403A97">
        <w:rPr>
          <w:rFonts w:ascii="Arial" w:hAnsi="Arial" w:cs="Arial"/>
        </w:rPr>
        <w:t>network</w:t>
      </w:r>
      <w:r w:rsidR="00FA350D">
        <w:rPr>
          <w:rFonts w:ascii="Arial" w:hAnsi="Arial" w:cs="Arial"/>
        </w:rPr>
        <w:t xml:space="preserve"> could</w:t>
      </w:r>
      <w:r w:rsidR="0029530B">
        <w:rPr>
          <w:rFonts w:ascii="Arial" w:hAnsi="Arial" w:cs="Arial"/>
        </w:rPr>
        <w:t xml:space="preserve"> have the option to choose between MN and S</w:t>
      </w:r>
      <w:r w:rsidR="0073224E">
        <w:rPr>
          <w:rFonts w:ascii="Arial" w:hAnsi="Arial" w:cs="Arial"/>
        </w:rPr>
        <w:t>N or both</w:t>
      </w:r>
      <w:r w:rsidR="00E22316">
        <w:rPr>
          <w:rFonts w:ascii="Arial" w:hAnsi="Arial" w:cs="Arial"/>
        </w:rPr>
        <w:t>,</w:t>
      </w:r>
      <w:r w:rsidR="00862B47">
        <w:rPr>
          <w:rFonts w:ascii="Arial" w:hAnsi="Arial" w:cs="Arial"/>
        </w:rPr>
        <w:t xml:space="preserve"> </w:t>
      </w:r>
      <w:r w:rsidR="00E22316">
        <w:rPr>
          <w:rFonts w:ascii="Arial" w:hAnsi="Arial" w:cs="Arial"/>
        </w:rPr>
        <w:t xml:space="preserve">hence </w:t>
      </w:r>
      <w:r w:rsidR="00DC287A">
        <w:rPr>
          <w:rFonts w:ascii="Arial" w:hAnsi="Arial" w:cs="Arial"/>
        </w:rPr>
        <w:t xml:space="preserve">improve signaling </w:t>
      </w:r>
      <w:r w:rsidR="005A65C7">
        <w:rPr>
          <w:rFonts w:ascii="Arial" w:hAnsi="Arial" w:cs="Arial"/>
        </w:rPr>
        <w:t>robust</w:t>
      </w:r>
      <w:r w:rsidR="00DC287A">
        <w:rPr>
          <w:rFonts w:ascii="Arial" w:hAnsi="Arial" w:cs="Arial"/>
        </w:rPr>
        <w:t>ness</w:t>
      </w:r>
      <w:r w:rsidR="005A65C7">
        <w:rPr>
          <w:rFonts w:ascii="Arial" w:hAnsi="Arial" w:cs="Arial"/>
        </w:rPr>
        <w:t>.</w:t>
      </w:r>
      <w:r w:rsidR="001565B8">
        <w:rPr>
          <w:rFonts w:ascii="Arial" w:hAnsi="Arial" w:cs="Arial"/>
        </w:rPr>
        <w:t xml:space="preserve"> </w:t>
      </w:r>
      <w:r w:rsidR="002C04FC">
        <w:rPr>
          <w:rFonts w:ascii="Arial" w:hAnsi="Arial" w:cs="Arial"/>
        </w:rPr>
        <w:t>Also,</w:t>
      </w:r>
      <w:r w:rsidR="00794807">
        <w:rPr>
          <w:rFonts w:ascii="Arial" w:hAnsi="Arial" w:cs="Arial"/>
        </w:rPr>
        <w:t xml:space="preserve"> </w:t>
      </w:r>
      <w:r w:rsidR="002C04FC">
        <w:rPr>
          <w:rFonts w:ascii="Arial" w:hAnsi="Arial" w:cs="Arial"/>
        </w:rPr>
        <w:t>t</w:t>
      </w:r>
      <w:r w:rsidR="001565B8">
        <w:rPr>
          <w:rFonts w:ascii="Arial" w:hAnsi="Arial" w:cs="Arial"/>
        </w:rPr>
        <w:t xml:space="preserve">his is in line </w:t>
      </w:r>
      <w:r w:rsidR="00794807">
        <w:rPr>
          <w:rFonts w:ascii="Arial" w:hAnsi="Arial" w:cs="Arial"/>
        </w:rPr>
        <w:t>with</w:t>
      </w:r>
      <w:r w:rsidR="001565B8">
        <w:rPr>
          <w:rFonts w:ascii="Arial" w:hAnsi="Arial" w:cs="Arial"/>
        </w:rPr>
        <w:t xml:space="preserve"> </w:t>
      </w:r>
      <w:r w:rsidR="00DE4DC9">
        <w:rPr>
          <w:rFonts w:ascii="Arial" w:hAnsi="Arial" w:cs="Arial"/>
        </w:rPr>
        <w:t xml:space="preserve">the </w:t>
      </w:r>
      <w:r w:rsidR="0011730B">
        <w:rPr>
          <w:rFonts w:ascii="Arial" w:hAnsi="Arial" w:cs="Arial"/>
        </w:rPr>
        <w:t>Rel-16 IAB specification</w:t>
      </w:r>
      <w:r w:rsidR="000F30AE">
        <w:rPr>
          <w:rFonts w:ascii="Arial" w:hAnsi="Arial" w:cs="Arial"/>
        </w:rPr>
        <w:t xml:space="preserve"> for </w:t>
      </w:r>
      <w:r w:rsidR="00DE4DC9">
        <w:rPr>
          <w:rFonts w:ascii="Arial" w:hAnsi="Arial" w:cs="Arial"/>
        </w:rPr>
        <w:t xml:space="preserve">the </w:t>
      </w:r>
      <w:r w:rsidR="000F30AE">
        <w:rPr>
          <w:rFonts w:ascii="Arial" w:hAnsi="Arial" w:cs="Arial"/>
        </w:rPr>
        <w:t>EN-DC scenar</w:t>
      </w:r>
      <w:r w:rsidR="00284D6B">
        <w:rPr>
          <w:rFonts w:ascii="Arial" w:hAnsi="Arial" w:cs="Arial"/>
        </w:rPr>
        <w:t>io, where the IAB-donor CU</w:t>
      </w:r>
      <w:r w:rsidR="00470339">
        <w:rPr>
          <w:rFonts w:ascii="Arial" w:hAnsi="Arial" w:cs="Arial"/>
        </w:rPr>
        <w:t xml:space="preserve"> informs an IAB</w:t>
      </w:r>
      <w:r w:rsidR="006A625A">
        <w:rPr>
          <w:rFonts w:ascii="Arial" w:hAnsi="Arial" w:cs="Arial"/>
        </w:rPr>
        <w:t xml:space="preserve"> node to use LTE and/or NR leg for F1-C signaling.</w:t>
      </w:r>
      <w:r w:rsidR="00DC287A">
        <w:rPr>
          <w:rFonts w:ascii="Arial" w:hAnsi="Arial" w:cs="Arial"/>
        </w:rPr>
        <w:t xml:space="preserve"> </w:t>
      </w:r>
      <w:r w:rsidR="00207B3E">
        <w:rPr>
          <w:rFonts w:ascii="Arial" w:hAnsi="Arial" w:cs="Arial"/>
        </w:rPr>
        <w:t xml:space="preserve"> Hence, if an IAB node is configured to use </w:t>
      </w:r>
      <w:r w:rsidR="00274C8E">
        <w:rPr>
          <w:rFonts w:ascii="Arial" w:hAnsi="Arial" w:cs="Arial"/>
        </w:rPr>
        <w:t xml:space="preserve">only </w:t>
      </w:r>
      <w:r w:rsidR="002C04FC">
        <w:rPr>
          <w:rFonts w:ascii="Arial" w:hAnsi="Arial" w:cs="Arial"/>
        </w:rPr>
        <w:t>M</w:t>
      </w:r>
      <w:r w:rsidR="00207B3E">
        <w:rPr>
          <w:rFonts w:ascii="Arial" w:hAnsi="Arial" w:cs="Arial"/>
        </w:rPr>
        <w:t>N</w:t>
      </w:r>
      <w:r w:rsidR="0008090E">
        <w:rPr>
          <w:rFonts w:ascii="Arial" w:hAnsi="Arial" w:cs="Arial"/>
        </w:rPr>
        <w:t xml:space="preserve"> for transporting F1-C traffic, it </w:t>
      </w:r>
      <w:r w:rsidR="00E07210">
        <w:rPr>
          <w:rFonts w:ascii="Arial" w:hAnsi="Arial" w:cs="Arial"/>
        </w:rPr>
        <w:t xml:space="preserve">will nullify the </w:t>
      </w:r>
      <w:r w:rsidR="00E07210">
        <w:rPr>
          <w:rFonts w:ascii="Arial" w:hAnsi="Arial" w:cs="Arial"/>
        </w:rPr>
        <w:lastRenderedPageBreak/>
        <w:t xml:space="preserve">original </w:t>
      </w:r>
      <w:r w:rsidR="00A51B00">
        <w:rPr>
          <w:rFonts w:ascii="Arial" w:hAnsi="Arial" w:cs="Arial"/>
        </w:rPr>
        <w:t>purpose of CP/UP separation for scenario</w:t>
      </w:r>
      <w:r w:rsidR="000370C8">
        <w:rPr>
          <w:rFonts w:ascii="Arial" w:hAnsi="Arial" w:cs="Arial"/>
        </w:rPr>
        <w:t xml:space="preserve"> 1</w:t>
      </w:r>
      <w:r w:rsidR="00C511B3">
        <w:rPr>
          <w:rFonts w:ascii="Arial" w:hAnsi="Arial" w:cs="Arial"/>
        </w:rPr>
        <w:t>, i.e., enhance signaling robustness</w:t>
      </w:r>
      <w:r w:rsidR="00A51B00">
        <w:rPr>
          <w:rFonts w:ascii="Arial" w:hAnsi="Arial" w:cs="Arial"/>
        </w:rPr>
        <w:t>.</w:t>
      </w:r>
      <w:r w:rsidR="009F49DE">
        <w:rPr>
          <w:rFonts w:ascii="Arial" w:hAnsi="Arial" w:cs="Arial"/>
        </w:rPr>
        <w:t xml:space="preserve"> </w:t>
      </w:r>
      <w:r w:rsidR="00D80D05">
        <w:rPr>
          <w:rFonts w:ascii="Arial" w:hAnsi="Arial" w:cs="Arial"/>
        </w:rPr>
        <w:t>Therefore</w:t>
      </w:r>
      <w:r w:rsidR="002D6870">
        <w:rPr>
          <w:rFonts w:ascii="Arial" w:hAnsi="Arial" w:cs="Arial"/>
        </w:rPr>
        <w:t>,</w:t>
      </w:r>
      <w:r w:rsidR="00333FA2">
        <w:rPr>
          <w:rFonts w:ascii="Arial" w:hAnsi="Arial" w:cs="Arial"/>
        </w:rPr>
        <w:t xml:space="preserve"> in our view, </w:t>
      </w:r>
      <w:r w:rsidR="00C45E1E">
        <w:rPr>
          <w:rFonts w:ascii="Arial" w:hAnsi="Arial" w:cs="Arial"/>
        </w:rPr>
        <w:t xml:space="preserve">for scenario 1 </w:t>
      </w:r>
      <w:r w:rsidR="00333FA2">
        <w:rPr>
          <w:rFonts w:ascii="Arial" w:hAnsi="Arial" w:cs="Arial"/>
        </w:rPr>
        <w:t xml:space="preserve">the </w:t>
      </w:r>
      <w:r w:rsidR="007B37C0">
        <w:rPr>
          <w:rFonts w:ascii="Arial" w:hAnsi="Arial" w:cs="Arial"/>
        </w:rPr>
        <w:t>network be allowed to use</w:t>
      </w:r>
      <w:r w:rsidR="00EC480F">
        <w:rPr>
          <w:rFonts w:ascii="Arial" w:hAnsi="Arial" w:cs="Arial"/>
        </w:rPr>
        <w:t xml:space="preserve"> MN and/or SN leg for t</w:t>
      </w:r>
      <w:r w:rsidR="00333FA2">
        <w:rPr>
          <w:rFonts w:ascii="Arial" w:hAnsi="Arial" w:cs="Arial"/>
        </w:rPr>
        <w:t>ransferr</w:t>
      </w:r>
      <w:r w:rsidR="00EC480F">
        <w:rPr>
          <w:rFonts w:ascii="Arial" w:hAnsi="Arial" w:cs="Arial"/>
        </w:rPr>
        <w:t>ing F1-</w:t>
      </w:r>
      <w:r w:rsidR="000A3E56">
        <w:rPr>
          <w:rFonts w:ascii="Arial" w:hAnsi="Arial" w:cs="Arial"/>
        </w:rPr>
        <w:t>C signaling</w:t>
      </w:r>
      <w:r w:rsidR="00C45E1E">
        <w:rPr>
          <w:rFonts w:ascii="Arial" w:hAnsi="Arial" w:cs="Arial"/>
        </w:rPr>
        <w:t>.</w:t>
      </w:r>
      <w:r w:rsidR="00333FA2">
        <w:rPr>
          <w:rFonts w:ascii="Arial" w:hAnsi="Arial" w:cs="Arial"/>
        </w:rPr>
        <w:t xml:space="preserve"> </w:t>
      </w:r>
    </w:p>
    <w:p w14:paraId="35EB8828" w14:textId="7FEACA98" w:rsidR="00B325AE" w:rsidRPr="00D518D8" w:rsidRDefault="00125884" w:rsidP="00B325AE">
      <w:pPr>
        <w:pStyle w:val="Observation"/>
      </w:pPr>
      <w:bookmarkStart w:id="3" w:name="_Toc71572611"/>
      <w:r>
        <w:t xml:space="preserve">The </w:t>
      </w:r>
      <w:r w:rsidR="00477C05">
        <w:t xml:space="preserve">original motivation behind CU-CP separation </w:t>
      </w:r>
      <w:r w:rsidR="0024738C">
        <w:t xml:space="preserve">for scenario 1 </w:t>
      </w:r>
      <w:r w:rsidR="00DF1875">
        <w:t xml:space="preserve">was to enhance </w:t>
      </w:r>
      <w:r w:rsidR="0024738C">
        <w:t xml:space="preserve">network </w:t>
      </w:r>
      <w:r w:rsidR="00DF1875">
        <w:t xml:space="preserve">robustness by </w:t>
      </w:r>
      <w:r w:rsidR="00550936">
        <w:t>provid</w:t>
      </w:r>
      <w:r w:rsidR="00FF4B6A">
        <w:t>ing</w:t>
      </w:r>
      <w:r w:rsidR="00550936">
        <w:t xml:space="preserve"> coverage for control signaling via MCG</w:t>
      </w:r>
      <w:r w:rsidR="00FF4B6A">
        <w:t xml:space="preserve"> in addition to </w:t>
      </w:r>
      <w:r w:rsidR="00C7004F">
        <w:t>SCG leg.</w:t>
      </w:r>
      <w:bookmarkEnd w:id="3"/>
      <w:r w:rsidR="00550936">
        <w:t xml:space="preserve"> </w:t>
      </w:r>
    </w:p>
    <w:p w14:paraId="27D3470A" w14:textId="4377221A" w:rsidR="00B325AE" w:rsidRPr="00D352B0" w:rsidRDefault="00EC5B1B" w:rsidP="00B325AE">
      <w:pPr>
        <w:pStyle w:val="Proposal"/>
      </w:pPr>
      <w:bookmarkStart w:id="4" w:name="_Toc71572614"/>
      <w:r>
        <w:t xml:space="preserve">For scenario 1, the </w:t>
      </w:r>
      <w:r w:rsidR="002237D0">
        <w:t>network be allowed to use MN and/or SN leg for transferring</w:t>
      </w:r>
      <w:r w:rsidR="007F67A7">
        <w:t xml:space="preserve"> F1-C signaling</w:t>
      </w:r>
      <w:r w:rsidR="007E627A">
        <w:t>,</w:t>
      </w:r>
      <w:r w:rsidR="007F67A7">
        <w:t xml:space="preserve"> similar to </w:t>
      </w:r>
      <w:r w:rsidR="00A205AD">
        <w:t xml:space="preserve">the </w:t>
      </w:r>
      <w:r w:rsidR="004F3258">
        <w:t xml:space="preserve">IAB Rel-16 </w:t>
      </w:r>
      <w:r w:rsidR="007F67A7">
        <w:t xml:space="preserve">EN-DC </w:t>
      </w:r>
      <w:r w:rsidR="004F0C8D">
        <w:t>case</w:t>
      </w:r>
      <w:r w:rsidR="00B325AE">
        <w:rPr>
          <w:rFonts w:cs="Arial"/>
        </w:rPr>
        <w:t>.</w:t>
      </w:r>
      <w:bookmarkEnd w:id="4"/>
    </w:p>
    <w:p w14:paraId="0E87C3F9" w14:textId="2E90E9F2" w:rsidR="00BE4FEE" w:rsidRDefault="00BE4FEE" w:rsidP="00F336F5">
      <w:pPr>
        <w:jc w:val="both"/>
        <w:rPr>
          <w:rFonts w:ascii="Arial" w:hAnsi="Arial" w:cs="Arial"/>
        </w:rPr>
      </w:pPr>
    </w:p>
    <w:p w14:paraId="086BC6BA" w14:textId="29B390EF" w:rsidR="009F4B4A" w:rsidRDefault="009F4B4A" w:rsidP="00F336F5">
      <w:pPr>
        <w:jc w:val="both"/>
        <w:rPr>
          <w:rFonts w:ascii="Arial" w:hAnsi="Arial" w:cs="Arial"/>
        </w:rPr>
      </w:pPr>
    </w:p>
    <w:p w14:paraId="0B968BD3" w14:textId="77777777" w:rsidR="009F4B4A" w:rsidRPr="00397DF0" w:rsidRDefault="009F4B4A" w:rsidP="009F4B4A">
      <w:pPr>
        <w:pStyle w:val="Doc-text2"/>
        <w:ind w:left="2631"/>
        <w:jc w:val="both"/>
        <w:rPr>
          <w:lang w:val="en-US" w:eastAsia="zh-CN"/>
        </w:rPr>
      </w:pPr>
      <w:r>
        <w:object w:dxaOrig="6841" w:dyaOrig="5581" w14:anchorId="704E6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87.85pt" o:ole="">
            <v:imagedata r:id="rId11" o:title=""/>
          </v:shape>
          <o:OLEObject Type="Embed" ProgID="Visio.Drawing.15" ShapeID="_x0000_i1025" DrawAspect="Content" ObjectID="_1682186679" r:id="rId12"/>
        </w:object>
      </w:r>
    </w:p>
    <w:p w14:paraId="297ED7B9" w14:textId="77777777" w:rsidR="009F4B4A" w:rsidRPr="00046679" w:rsidRDefault="009F4B4A" w:rsidP="009F4B4A">
      <w:pPr>
        <w:spacing w:before="120" w:after="120"/>
        <w:ind w:left="2268"/>
        <w:jc w:val="both"/>
        <w:rPr>
          <w:b/>
          <w:bCs/>
        </w:rPr>
      </w:pPr>
      <w:r>
        <w:rPr>
          <w:rFonts w:ascii="Arial" w:hAnsi="Arial" w:cs="Arial"/>
        </w:rPr>
        <w:tab/>
      </w:r>
      <w:r>
        <w:rPr>
          <w:rFonts w:ascii="Arial" w:hAnsi="Arial" w:cs="Arial"/>
        </w:rPr>
        <w:tab/>
      </w:r>
      <w:r w:rsidRPr="00046679">
        <w:rPr>
          <w:rFonts w:ascii="Arial" w:hAnsi="Arial" w:cs="Arial"/>
          <w:b/>
          <w:bCs/>
        </w:rPr>
        <w:t>Figure 1: Example for scenario 1</w:t>
      </w:r>
      <w:r w:rsidRPr="00046679">
        <w:rPr>
          <w:b/>
          <w:bCs/>
        </w:rPr>
        <w:t xml:space="preserve"> </w:t>
      </w:r>
    </w:p>
    <w:p w14:paraId="56611D57" w14:textId="60F85EDD" w:rsidR="00FE3040" w:rsidRPr="008F3410" w:rsidRDefault="00310FDB" w:rsidP="00500894">
      <w:pPr>
        <w:jc w:val="both"/>
        <w:rPr>
          <w:rFonts w:ascii="Arial" w:hAnsi="Arial" w:cs="Arial"/>
        </w:rPr>
      </w:pPr>
      <w:r w:rsidRPr="004F53A3">
        <w:rPr>
          <w:rFonts w:ascii="Arial" w:hAnsi="Arial" w:cs="Arial"/>
        </w:rPr>
        <w:t xml:space="preserve">In scenario 2, F1-U uses </w:t>
      </w:r>
      <w:r w:rsidR="004077C4">
        <w:rPr>
          <w:rFonts w:ascii="Arial" w:hAnsi="Arial" w:cs="Arial"/>
        </w:rPr>
        <w:t xml:space="preserve">a </w:t>
      </w:r>
      <w:r w:rsidRPr="004F53A3">
        <w:rPr>
          <w:rFonts w:ascii="Arial" w:hAnsi="Arial" w:cs="Arial"/>
        </w:rPr>
        <w:t>backhaul link via M-NG-RAN node (i.e., donor node), while F1-</w:t>
      </w:r>
      <w:r w:rsidR="00E47966" w:rsidRPr="004F53A3">
        <w:rPr>
          <w:rFonts w:ascii="Arial" w:hAnsi="Arial" w:cs="Arial"/>
        </w:rPr>
        <w:t xml:space="preserve">C </w:t>
      </w:r>
      <w:r w:rsidRPr="004F53A3">
        <w:rPr>
          <w:rFonts w:ascii="Arial" w:hAnsi="Arial" w:cs="Arial"/>
        </w:rPr>
        <w:t xml:space="preserve">utilizes </w:t>
      </w:r>
      <w:r w:rsidR="00E47966" w:rsidRPr="004F53A3">
        <w:rPr>
          <w:rFonts w:ascii="Arial" w:hAnsi="Arial" w:cs="Arial"/>
        </w:rPr>
        <w:t>NR access</w:t>
      </w:r>
      <w:r w:rsidRPr="004F53A3">
        <w:rPr>
          <w:rFonts w:ascii="Arial" w:hAnsi="Arial" w:cs="Arial"/>
        </w:rPr>
        <w:t xml:space="preserve"> link via S-NG-RAN node (</w:t>
      </w:r>
      <w:r w:rsidR="00E47966" w:rsidRPr="004F53A3">
        <w:rPr>
          <w:rFonts w:ascii="Arial" w:hAnsi="Arial" w:cs="Arial"/>
        </w:rPr>
        <w:t>non-</w:t>
      </w:r>
      <w:r w:rsidRPr="004F53A3">
        <w:rPr>
          <w:rFonts w:ascii="Arial" w:hAnsi="Arial" w:cs="Arial"/>
        </w:rPr>
        <w:t xml:space="preserve">donor node) as shown in Figure </w:t>
      </w:r>
      <w:r w:rsidR="00E47966" w:rsidRPr="004F53A3">
        <w:rPr>
          <w:rFonts w:ascii="Arial" w:hAnsi="Arial" w:cs="Arial"/>
        </w:rPr>
        <w:t>2</w:t>
      </w:r>
      <w:r w:rsidRPr="004F53A3">
        <w:rPr>
          <w:rFonts w:ascii="Arial" w:hAnsi="Arial" w:cs="Arial"/>
        </w:rPr>
        <w:t xml:space="preserve">. </w:t>
      </w:r>
      <w:r w:rsidR="00032BAB">
        <w:rPr>
          <w:rFonts w:ascii="Arial" w:hAnsi="Arial" w:cs="Arial"/>
        </w:rPr>
        <w:t xml:space="preserve">For this scenario, RAN2 has agreed </w:t>
      </w:r>
      <w:r w:rsidR="00903F32">
        <w:rPr>
          <w:rFonts w:ascii="Arial" w:hAnsi="Arial" w:cs="Arial"/>
        </w:rPr>
        <w:t xml:space="preserve">to use </w:t>
      </w:r>
      <w:r w:rsidR="008F3410">
        <w:rPr>
          <w:rFonts w:ascii="Arial" w:hAnsi="Arial" w:cs="Arial"/>
        </w:rPr>
        <w:t>split SRB2</w:t>
      </w:r>
      <w:r w:rsidR="00BD4E4E">
        <w:rPr>
          <w:rFonts w:ascii="Arial" w:hAnsi="Arial" w:cs="Arial"/>
        </w:rPr>
        <w:t xml:space="preserve"> </w:t>
      </w:r>
      <w:r w:rsidR="002E34EF">
        <w:rPr>
          <w:rFonts w:ascii="Arial" w:hAnsi="Arial" w:cs="Arial"/>
        </w:rPr>
        <w:t xml:space="preserve">(owing to </w:t>
      </w:r>
      <w:r w:rsidR="00F0775E">
        <w:rPr>
          <w:rFonts w:ascii="Arial" w:hAnsi="Arial" w:cs="Arial"/>
        </w:rPr>
        <w:t>less specification effort</w:t>
      </w:r>
      <w:r w:rsidR="002E34EF">
        <w:rPr>
          <w:rFonts w:ascii="Arial" w:hAnsi="Arial" w:cs="Arial"/>
        </w:rPr>
        <w:t xml:space="preserve">) </w:t>
      </w:r>
      <w:r w:rsidR="00BD4E4E">
        <w:rPr>
          <w:rFonts w:ascii="Arial" w:hAnsi="Arial" w:cs="Arial"/>
        </w:rPr>
        <w:t>for transferring F1-C messages.</w:t>
      </w:r>
      <w:r w:rsidR="00822FEE">
        <w:rPr>
          <w:rFonts w:ascii="Arial" w:hAnsi="Arial" w:cs="Arial"/>
        </w:rPr>
        <w:t xml:space="preserve"> Nevertheless, few companies </w:t>
      </w:r>
      <w:r w:rsidR="00E704BC">
        <w:rPr>
          <w:rFonts w:ascii="Arial" w:hAnsi="Arial" w:cs="Arial"/>
        </w:rPr>
        <w:t>argue</w:t>
      </w:r>
      <w:r w:rsidR="00A5306D">
        <w:rPr>
          <w:rFonts w:ascii="Arial" w:hAnsi="Arial" w:cs="Arial"/>
        </w:rPr>
        <w:t>d</w:t>
      </w:r>
      <w:r w:rsidR="00B24ABC">
        <w:rPr>
          <w:rFonts w:ascii="Arial" w:hAnsi="Arial" w:cs="Arial"/>
        </w:rPr>
        <w:t xml:space="preserve"> for the support of </w:t>
      </w:r>
      <w:r w:rsidR="002A1C06">
        <w:rPr>
          <w:rFonts w:ascii="Arial" w:hAnsi="Arial" w:cs="Arial"/>
        </w:rPr>
        <w:t>SRB3</w:t>
      </w:r>
      <w:r w:rsidR="00A95D16">
        <w:rPr>
          <w:rFonts w:ascii="Arial" w:hAnsi="Arial" w:cs="Arial"/>
        </w:rPr>
        <w:t xml:space="preserve"> as well</w:t>
      </w:r>
      <w:r w:rsidR="004E2AE2">
        <w:rPr>
          <w:rFonts w:ascii="Arial" w:hAnsi="Arial" w:cs="Arial"/>
        </w:rPr>
        <w:t xml:space="preserve">. </w:t>
      </w:r>
      <w:r w:rsidR="00DF190D">
        <w:rPr>
          <w:rFonts w:ascii="Arial" w:hAnsi="Arial" w:cs="Arial"/>
        </w:rPr>
        <w:t xml:space="preserve">SRB3 is typically adopted to transfer information that </w:t>
      </w:r>
      <w:r w:rsidR="00257FF3">
        <w:rPr>
          <w:rFonts w:ascii="Arial" w:hAnsi="Arial" w:cs="Arial"/>
        </w:rPr>
        <w:t>is</w:t>
      </w:r>
      <w:r w:rsidR="00DF190D">
        <w:rPr>
          <w:rFonts w:ascii="Arial" w:hAnsi="Arial" w:cs="Arial"/>
        </w:rPr>
        <w:t xml:space="preserve"> relevant for the SN, e.g. the MCGFailureInformation, the UE assistance information associated </w:t>
      </w:r>
      <w:r w:rsidR="00257FF3">
        <w:rPr>
          <w:rFonts w:ascii="Arial" w:hAnsi="Arial" w:cs="Arial"/>
        </w:rPr>
        <w:t>with</w:t>
      </w:r>
      <w:r w:rsidR="00DF190D">
        <w:rPr>
          <w:rFonts w:ascii="Arial" w:hAnsi="Arial" w:cs="Arial"/>
        </w:rPr>
        <w:t xml:space="preserve"> the SCG, </w:t>
      </w:r>
      <w:r w:rsidR="0085102E">
        <w:rPr>
          <w:rFonts w:ascii="Arial" w:hAnsi="Arial" w:cs="Arial"/>
        </w:rPr>
        <w:t xml:space="preserve">failure information associated </w:t>
      </w:r>
      <w:r w:rsidR="00F01F35">
        <w:rPr>
          <w:rFonts w:ascii="Arial" w:hAnsi="Arial" w:cs="Arial"/>
        </w:rPr>
        <w:t>with</w:t>
      </w:r>
      <w:r w:rsidR="00B04019">
        <w:rPr>
          <w:rFonts w:ascii="Arial" w:hAnsi="Arial" w:cs="Arial"/>
        </w:rPr>
        <w:t xml:space="preserve"> </w:t>
      </w:r>
      <w:r w:rsidR="0085102E" w:rsidRPr="0085102E">
        <w:rPr>
          <w:rFonts w:ascii="Arial" w:hAnsi="Arial" w:cs="Arial"/>
        </w:rPr>
        <w:t>an SCG RLC bearer, the IABOtherInformation in IAB EN-DC setup.</w:t>
      </w:r>
      <w:r w:rsidR="0085102E" w:rsidRPr="00070CF1">
        <w:rPr>
          <w:rFonts w:ascii="Arial" w:hAnsi="Arial" w:cs="Arial"/>
        </w:rPr>
        <w:t xml:space="preserve"> </w:t>
      </w:r>
      <w:r w:rsidR="00914F2E" w:rsidRPr="00070CF1">
        <w:rPr>
          <w:rFonts w:ascii="Arial" w:hAnsi="Arial" w:cs="Arial"/>
        </w:rPr>
        <w:t>Additionally, since the F1-C transferring is up to the donor, i.e. to the MN</w:t>
      </w:r>
      <w:r w:rsidR="00F01F35">
        <w:rPr>
          <w:rFonts w:ascii="Arial" w:hAnsi="Arial" w:cs="Arial"/>
        </w:rPr>
        <w:t>,</w:t>
      </w:r>
      <w:r w:rsidR="00914F2E" w:rsidRPr="00070CF1">
        <w:rPr>
          <w:rFonts w:ascii="Arial" w:hAnsi="Arial" w:cs="Arial"/>
        </w:rPr>
        <w:t xml:space="preserve"> in this case, a new Xn procedure may be needed so that the MN can request the SN to establish the SRB3. This procedure</w:t>
      </w:r>
      <w:r w:rsidR="00CF4F2E">
        <w:rPr>
          <w:rFonts w:ascii="Arial" w:hAnsi="Arial" w:cs="Arial"/>
        </w:rPr>
        <w:t xml:space="preserve"> </w:t>
      </w:r>
      <w:r w:rsidR="00914F2E" w:rsidRPr="00070CF1">
        <w:rPr>
          <w:rFonts w:ascii="Arial" w:hAnsi="Arial" w:cs="Arial"/>
        </w:rPr>
        <w:t>already exist</w:t>
      </w:r>
      <w:r w:rsidR="00CF4F2E">
        <w:rPr>
          <w:rFonts w:ascii="Arial" w:hAnsi="Arial" w:cs="Arial"/>
        </w:rPr>
        <w:t>s</w:t>
      </w:r>
      <w:r w:rsidR="00914F2E" w:rsidRPr="00070CF1">
        <w:rPr>
          <w:rFonts w:ascii="Arial" w:hAnsi="Arial" w:cs="Arial"/>
        </w:rPr>
        <w:t xml:space="preserve"> in the RAN3 specification for the fast MCG link recovery, but not for IAB, hence</w:t>
      </w:r>
      <w:r w:rsidR="00500894">
        <w:rPr>
          <w:rFonts w:ascii="Arial" w:hAnsi="Arial" w:cs="Arial"/>
        </w:rPr>
        <w:t>,</w:t>
      </w:r>
      <w:r w:rsidR="00914F2E" w:rsidRPr="00070CF1">
        <w:rPr>
          <w:rFonts w:ascii="Arial" w:hAnsi="Arial" w:cs="Arial"/>
        </w:rPr>
        <w:t xml:space="preserve"> some standardization effort might be needed in RAN3. </w:t>
      </w:r>
      <w:r w:rsidR="00F64D99">
        <w:rPr>
          <w:rFonts w:ascii="Arial" w:hAnsi="Arial" w:cs="Arial"/>
        </w:rPr>
        <w:t>Considering</w:t>
      </w:r>
      <w:r w:rsidR="001F6243">
        <w:rPr>
          <w:rFonts w:ascii="Arial" w:hAnsi="Arial" w:cs="Arial"/>
        </w:rPr>
        <w:t xml:space="preserve"> that RAN2 has agreed</w:t>
      </w:r>
      <w:r w:rsidR="004C68E2">
        <w:rPr>
          <w:rFonts w:ascii="Arial" w:hAnsi="Arial" w:cs="Arial"/>
        </w:rPr>
        <w:t xml:space="preserve"> upon </w:t>
      </w:r>
      <w:r w:rsidR="008D2D6A">
        <w:rPr>
          <w:rFonts w:ascii="Arial" w:hAnsi="Arial" w:cs="Arial"/>
        </w:rPr>
        <w:t>split SRB that requires no specification work</w:t>
      </w:r>
      <w:r w:rsidR="002A5E5D">
        <w:rPr>
          <w:rFonts w:ascii="Arial" w:hAnsi="Arial" w:cs="Arial"/>
        </w:rPr>
        <w:t xml:space="preserve"> in RAN3</w:t>
      </w:r>
      <w:r w:rsidR="00B25FC0">
        <w:rPr>
          <w:rFonts w:ascii="Arial" w:hAnsi="Arial" w:cs="Arial"/>
        </w:rPr>
        <w:t>, further discussion on this issue should be deprior</w:t>
      </w:r>
      <w:r w:rsidR="00CF4F2E">
        <w:rPr>
          <w:rFonts w:ascii="Arial" w:hAnsi="Arial" w:cs="Arial"/>
        </w:rPr>
        <w:t>i</w:t>
      </w:r>
      <w:r w:rsidR="00B25FC0">
        <w:rPr>
          <w:rFonts w:ascii="Arial" w:hAnsi="Arial" w:cs="Arial"/>
        </w:rPr>
        <w:t xml:space="preserve">tized. </w:t>
      </w:r>
    </w:p>
    <w:p w14:paraId="335C2BD6" w14:textId="363E711E" w:rsidR="00AA0A8E" w:rsidRPr="009F34CE" w:rsidRDefault="00AA0A8E" w:rsidP="00500894">
      <w:pPr>
        <w:jc w:val="both"/>
        <w:rPr>
          <w:rFonts w:ascii="Arial" w:hAnsi="Arial" w:cs="Arial"/>
        </w:rPr>
      </w:pPr>
      <w:r>
        <w:rPr>
          <w:rFonts w:ascii="Arial" w:hAnsi="Arial" w:cs="Arial"/>
        </w:rPr>
        <w:t xml:space="preserve">In particular, following legacy procedure, if </w:t>
      </w:r>
      <w:r w:rsidRPr="009F34CE">
        <w:rPr>
          <w:rFonts w:ascii="Arial" w:hAnsi="Arial" w:cs="Arial"/>
        </w:rPr>
        <w:t>the SRB1 is configured as split SRB and pdcp-Duplication is not configured, then the IAB node uses the SCG as primary path, otherwise if pdcp-Duplication is configured</w:t>
      </w:r>
      <w:r w:rsidR="00AA1BAF" w:rsidRPr="009F34CE">
        <w:rPr>
          <w:rFonts w:ascii="Arial" w:hAnsi="Arial" w:cs="Arial"/>
        </w:rPr>
        <w:t xml:space="preserve"> both paths can be used.</w:t>
      </w:r>
    </w:p>
    <w:p w14:paraId="5917942A" w14:textId="77777777" w:rsidR="00DB7B88" w:rsidRPr="00310FDB" w:rsidRDefault="00DB7B88" w:rsidP="00D352B0">
      <w:pPr>
        <w:pStyle w:val="Doc-text2"/>
        <w:jc w:val="both"/>
        <w:rPr>
          <w:lang w:val="en-GB" w:eastAsia="zh-CN"/>
        </w:rPr>
      </w:pPr>
    </w:p>
    <w:p w14:paraId="27409B22" w14:textId="0992277F" w:rsidR="00AA1BAF" w:rsidRDefault="00EE563F" w:rsidP="00AA1BAF">
      <w:pPr>
        <w:pStyle w:val="Proposal"/>
      </w:pPr>
      <w:bookmarkStart w:id="5" w:name="_Toc71572615"/>
      <w:r>
        <w:t xml:space="preserve">Considering </w:t>
      </w:r>
      <w:r w:rsidR="00B07774">
        <w:t xml:space="preserve">the </w:t>
      </w:r>
      <w:r w:rsidR="007B3A3D">
        <w:t>RAN2 agreem</w:t>
      </w:r>
      <w:r w:rsidR="00783924">
        <w:t xml:space="preserve">ent that </w:t>
      </w:r>
      <w:r>
        <w:t>split</w:t>
      </w:r>
      <w:r w:rsidR="00BF5D18">
        <w:t xml:space="preserve"> SRB2</w:t>
      </w:r>
      <w:r w:rsidR="007A1234">
        <w:t xml:space="preserve"> </w:t>
      </w:r>
      <w:r w:rsidR="00783924">
        <w:t>can be used for F1-C transport</w:t>
      </w:r>
      <w:r w:rsidR="00382496">
        <w:t xml:space="preserve">, further discussion </w:t>
      </w:r>
      <w:r w:rsidR="00BD0EC8">
        <w:t>about this issue</w:t>
      </w:r>
      <w:r w:rsidR="00C068C5">
        <w:t xml:space="preserve"> (i.e., whether to support SRB3</w:t>
      </w:r>
      <w:r w:rsidR="00037EF5">
        <w:t xml:space="preserve"> as well) should be deprior</w:t>
      </w:r>
      <w:r w:rsidR="00B07774">
        <w:t>i</w:t>
      </w:r>
      <w:r w:rsidR="00037EF5">
        <w:t>tized.</w:t>
      </w:r>
      <w:bookmarkEnd w:id="5"/>
      <w:r w:rsidR="00037EF5">
        <w:t xml:space="preserve"> </w:t>
      </w:r>
    </w:p>
    <w:p w14:paraId="430B6393" w14:textId="3BAF0DE0" w:rsidR="00EA3751" w:rsidRPr="00D352B0" w:rsidRDefault="00AA1BAF" w:rsidP="00AA1BAF">
      <w:pPr>
        <w:pStyle w:val="Observation"/>
      </w:pPr>
      <w:bookmarkStart w:id="6" w:name="_Toc71572612"/>
      <w:r>
        <w:t>As in legacy, when split SRB is configured and PDCP duplication is not configured the IAB node uses the SCG as primary path, otherwise if PDCP duplication is configured both the MCG and SCG can be used.</w:t>
      </w:r>
      <w:bookmarkEnd w:id="6"/>
    </w:p>
    <w:p w14:paraId="6C7591A1" w14:textId="1E692A4D" w:rsidR="00310FDB" w:rsidRDefault="00310FDB" w:rsidP="00310FDB">
      <w:pPr>
        <w:spacing w:before="120" w:after="120"/>
        <w:ind w:left="2835"/>
        <w:jc w:val="both"/>
        <w:rPr>
          <w:rFonts w:ascii="Arial" w:hAnsi="Arial" w:cs="Arial"/>
        </w:rPr>
      </w:pPr>
      <w:r>
        <w:object w:dxaOrig="5355" w:dyaOrig="5776" w14:anchorId="4D5EFBF5">
          <v:shape id="_x0000_i1026" type="#_x0000_t75" style="width:208.5pt;height:230.4pt" o:ole="">
            <v:imagedata r:id="rId13" o:title=""/>
          </v:shape>
          <o:OLEObject Type="Embed" ProgID="Visio.Drawing.15" ShapeID="_x0000_i1026" DrawAspect="Content" ObjectID="_1682186680" r:id="rId14"/>
        </w:object>
      </w:r>
    </w:p>
    <w:p w14:paraId="5C2BD962" w14:textId="45B42B08" w:rsidR="00D93F32" w:rsidRPr="00046679" w:rsidRDefault="00310FDB" w:rsidP="00E04C11">
      <w:pPr>
        <w:spacing w:before="120" w:after="120"/>
        <w:ind w:left="2835"/>
        <w:jc w:val="both"/>
        <w:rPr>
          <w:rFonts w:ascii="Arial" w:hAnsi="Arial" w:cs="Arial"/>
          <w:b/>
          <w:bCs/>
        </w:rPr>
      </w:pPr>
      <w:r w:rsidRPr="00046679">
        <w:rPr>
          <w:rFonts w:ascii="Arial" w:hAnsi="Arial" w:cs="Arial"/>
          <w:b/>
          <w:bCs/>
        </w:rPr>
        <w:t>Figure 2: Example for scenario 2</w:t>
      </w:r>
    </w:p>
    <w:p w14:paraId="2BE3B7E3" w14:textId="43C7C517" w:rsidR="00AA1BAF" w:rsidRPr="009F34CE" w:rsidRDefault="00AA1BAF" w:rsidP="009F34CE">
      <w:pPr>
        <w:jc w:val="both"/>
        <w:rPr>
          <w:rFonts w:ascii="Arial" w:hAnsi="Arial" w:cs="Arial"/>
        </w:rPr>
      </w:pPr>
      <w:r w:rsidRPr="009F34CE">
        <w:rPr>
          <w:rFonts w:ascii="Arial" w:hAnsi="Arial" w:cs="Arial"/>
        </w:rPr>
        <w:t xml:space="preserve">A further issue discussed in </w:t>
      </w:r>
      <w:r w:rsidRPr="009F34CE">
        <w:rPr>
          <w:rFonts w:ascii="Arial" w:hAnsi="Arial" w:cs="Arial"/>
        </w:rPr>
        <w:fldChar w:fldCharType="begin"/>
      </w:r>
      <w:r w:rsidRPr="009F34CE">
        <w:rPr>
          <w:rFonts w:ascii="Arial" w:hAnsi="Arial" w:cs="Arial"/>
        </w:rPr>
        <w:instrText xml:space="preserve"> REF _Ref71476144 \r \h </w:instrText>
      </w:r>
      <w:r w:rsidR="009F34CE">
        <w:rPr>
          <w:rFonts w:ascii="Arial" w:hAnsi="Arial" w:cs="Arial"/>
        </w:rPr>
        <w:instrText xml:space="preserve"> \* MERGEFORMAT </w:instrText>
      </w:r>
      <w:r w:rsidRPr="009F34CE">
        <w:rPr>
          <w:rFonts w:ascii="Arial" w:hAnsi="Arial" w:cs="Arial"/>
        </w:rPr>
      </w:r>
      <w:r w:rsidRPr="009F34CE">
        <w:rPr>
          <w:rFonts w:ascii="Arial" w:hAnsi="Arial" w:cs="Arial"/>
        </w:rPr>
        <w:fldChar w:fldCharType="separate"/>
      </w:r>
      <w:r w:rsidRPr="009F34CE">
        <w:rPr>
          <w:rFonts w:ascii="Arial" w:hAnsi="Arial" w:cs="Arial"/>
        </w:rPr>
        <w:t>[1]</w:t>
      </w:r>
      <w:r w:rsidRPr="009F34CE">
        <w:rPr>
          <w:rFonts w:ascii="Arial" w:hAnsi="Arial" w:cs="Arial"/>
        </w:rPr>
        <w:fldChar w:fldCharType="end"/>
      </w:r>
      <w:r w:rsidRPr="009F34CE">
        <w:rPr>
          <w:rFonts w:ascii="Arial" w:hAnsi="Arial" w:cs="Arial"/>
        </w:rPr>
        <w:t xml:space="preserve"> was in which situations the F1-C over RRC or over BAP should be used. In our view, there is no need to further compicate the scenarios studied in RAN3 with additional configuration signalling. Simply, RAN2 can assume that the F1-C over RRC is adopted in a certain cell group (CG) when there is no BH configuration for that CG. Otherwise, if the IAB node has a BH configuration in a CG then the IAB node/CU should include the F1 signaling into the BAP layer when transmitting F1 messages over that CG.</w:t>
      </w:r>
    </w:p>
    <w:p w14:paraId="4B08995E" w14:textId="4DD0D714" w:rsidR="00AA1BAF" w:rsidRPr="00046679" w:rsidRDefault="00AA1BAF" w:rsidP="00323538">
      <w:pPr>
        <w:pStyle w:val="Proposal"/>
      </w:pPr>
      <w:bookmarkStart w:id="7" w:name="_Toc71572616"/>
      <w:r>
        <w:t xml:space="preserve">RAN2 to assume that the IAB node/CU uses F1-C over RRC when transmitting F1 messages over a CG for which there is no BH configuration. Otherwise F1-C messages are embedded </w:t>
      </w:r>
      <w:r w:rsidR="00E068E2">
        <w:t>at</w:t>
      </w:r>
      <w:r>
        <w:t xml:space="preserve"> BAP</w:t>
      </w:r>
      <w:r w:rsidR="00E068E2">
        <w:t xml:space="preserve"> layer.</w:t>
      </w:r>
      <w:bookmarkEnd w:id="7"/>
    </w:p>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752BA0E7" w14:textId="77777777" w:rsidR="007E756A"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71572610" w:history="1">
        <w:r w:rsidR="007E756A" w:rsidRPr="003E311B">
          <w:rPr>
            <w:rStyle w:val="Hyperlink"/>
            <w:noProof/>
          </w:rPr>
          <w:t>Observation 1</w:t>
        </w:r>
        <w:r w:rsidR="007E756A">
          <w:rPr>
            <w:rFonts w:asciiTheme="minorHAnsi" w:eastAsiaTheme="minorEastAsia" w:hAnsiTheme="minorHAnsi" w:cstheme="minorBidi"/>
            <w:b w:val="0"/>
            <w:noProof/>
            <w:sz w:val="22"/>
            <w:szCs w:val="22"/>
            <w:lang w:val="sv-SE" w:eastAsia="sv-SE"/>
          </w:rPr>
          <w:tab/>
        </w:r>
        <w:r w:rsidR="007E756A" w:rsidRPr="003E311B">
          <w:rPr>
            <w:rStyle w:val="Hyperlink"/>
            <w:noProof/>
          </w:rPr>
          <w:t xml:space="preserve">For NR-DC scenario 1 (F1-C uses NR access link via MN while F1-U uses the BH link via SN) majority of companies support </w:t>
        </w:r>
        <w:r w:rsidR="007E756A" w:rsidRPr="003E311B">
          <w:rPr>
            <w:rStyle w:val="Hyperlink"/>
            <w:rFonts w:cs="Arial"/>
            <w:noProof/>
          </w:rPr>
          <w:t xml:space="preserve">using NR </w:t>
        </w:r>
        <w:r w:rsidR="007E756A" w:rsidRPr="003E311B">
          <w:rPr>
            <w:rStyle w:val="Hyperlink"/>
            <w:rFonts w:cs="Arial"/>
            <w:i/>
            <w:iCs/>
            <w:noProof/>
          </w:rPr>
          <w:t>DLInformationTransfer</w:t>
        </w:r>
        <w:r w:rsidR="007E756A" w:rsidRPr="003E311B">
          <w:rPr>
            <w:rStyle w:val="Hyperlink"/>
            <w:rFonts w:cs="Arial"/>
            <w:noProof/>
          </w:rPr>
          <w:t xml:space="preserve"> and </w:t>
        </w:r>
        <w:r w:rsidR="007E756A" w:rsidRPr="003E311B">
          <w:rPr>
            <w:rStyle w:val="Hyperlink"/>
            <w:rFonts w:cs="Arial"/>
            <w:i/>
            <w:iCs/>
            <w:noProof/>
          </w:rPr>
          <w:t>ULInformationTransfer</w:t>
        </w:r>
        <w:r w:rsidR="007E756A" w:rsidRPr="003E311B">
          <w:rPr>
            <w:rStyle w:val="Hyperlink"/>
            <w:rFonts w:cs="Arial"/>
            <w:noProof/>
          </w:rPr>
          <w:t xml:space="preserve">, and defining a new </w:t>
        </w:r>
        <w:r w:rsidR="007E756A" w:rsidRPr="003E311B">
          <w:rPr>
            <w:rStyle w:val="Hyperlink"/>
            <w:rFonts w:cs="Arial"/>
            <w:i/>
            <w:iCs/>
            <w:noProof/>
          </w:rPr>
          <w:t xml:space="preserve">DedicatedInfoF1c </w:t>
        </w:r>
        <w:r w:rsidR="007E756A" w:rsidRPr="003E311B">
          <w:rPr>
            <w:rStyle w:val="Hyperlink"/>
            <w:rFonts w:cs="Arial"/>
            <w:noProof/>
          </w:rPr>
          <w:t>container for F1-C related information.</w:t>
        </w:r>
      </w:hyperlink>
    </w:p>
    <w:p w14:paraId="25C8C431" w14:textId="77777777" w:rsidR="007E756A" w:rsidRDefault="005F40E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611" w:history="1">
        <w:r w:rsidR="007E756A" w:rsidRPr="003E311B">
          <w:rPr>
            <w:rStyle w:val="Hyperlink"/>
            <w:noProof/>
          </w:rPr>
          <w:t>Observation 2</w:t>
        </w:r>
        <w:r w:rsidR="007E756A">
          <w:rPr>
            <w:rFonts w:asciiTheme="minorHAnsi" w:eastAsiaTheme="minorEastAsia" w:hAnsiTheme="minorHAnsi" w:cstheme="minorBidi"/>
            <w:b w:val="0"/>
            <w:noProof/>
            <w:sz w:val="22"/>
            <w:szCs w:val="22"/>
            <w:lang w:val="sv-SE" w:eastAsia="sv-SE"/>
          </w:rPr>
          <w:tab/>
        </w:r>
        <w:r w:rsidR="007E756A" w:rsidRPr="003E311B">
          <w:rPr>
            <w:rStyle w:val="Hyperlink"/>
            <w:noProof/>
          </w:rPr>
          <w:t>The original motivation behind CU-CP separation for scenario 1 was to enhance network robustness by providing coverage for control signaling via MCG in addition to SCG leg.</w:t>
        </w:r>
      </w:hyperlink>
    </w:p>
    <w:p w14:paraId="221B5276" w14:textId="77777777" w:rsidR="007E756A" w:rsidRDefault="005F40E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612" w:history="1">
        <w:r w:rsidR="007E756A" w:rsidRPr="003E311B">
          <w:rPr>
            <w:rStyle w:val="Hyperlink"/>
            <w:noProof/>
          </w:rPr>
          <w:t>Observation 3</w:t>
        </w:r>
        <w:r w:rsidR="007E756A">
          <w:rPr>
            <w:rFonts w:asciiTheme="minorHAnsi" w:eastAsiaTheme="minorEastAsia" w:hAnsiTheme="minorHAnsi" w:cstheme="minorBidi"/>
            <w:b w:val="0"/>
            <w:noProof/>
            <w:sz w:val="22"/>
            <w:szCs w:val="22"/>
            <w:lang w:val="sv-SE" w:eastAsia="sv-SE"/>
          </w:rPr>
          <w:tab/>
        </w:r>
        <w:r w:rsidR="007E756A" w:rsidRPr="003E311B">
          <w:rPr>
            <w:rStyle w:val="Hyperlink"/>
            <w:noProof/>
          </w:rPr>
          <w:t>As in legacy, when split SRB is configured and PDCP duplication is not configured the IAB node uses the SCG as primary path, otherwise if PDCP duplication is configured both the MCG and SCG can be used.</w:t>
        </w:r>
      </w:hyperlink>
    </w:p>
    <w:p w14:paraId="4BB41650" w14:textId="0D37375C"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39E23F98" w14:textId="77777777" w:rsidR="007E756A"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71572613" w:history="1">
        <w:r w:rsidR="007E756A" w:rsidRPr="00B518A8">
          <w:rPr>
            <w:rStyle w:val="Hyperlink"/>
            <w:rFonts w:cs="Arial"/>
            <w:noProof/>
          </w:rPr>
          <w:t>Proposal 1</w:t>
        </w:r>
        <w:r w:rsidR="007E756A">
          <w:rPr>
            <w:rFonts w:asciiTheme="minorHAnsi" w:eastAsiaTheme="minorEastAsia" w:hAnsiTheme="minorHAnsi" w:cstheme="minorBidi"/>
            <w:b w:val="0"/>
            <w:noProof/>
            <w:sz w:val="22"/>
            <w:szCs w:val="22"/>
            <w:lang w:val="sv-SE" w:eastAsia="sv-SE"/>
          </w:rPr>
          <w:tab/>
        </w:r>
        <w:r w:rsidR="007E756A" w:rsidRPr="00B518A8">
          <w:rPr>
            <w:rStyle w:val="Hyperlink"/>
            <w:noProof/>
          </w:rPr>
          <w:t xml:space="preserve">For specifying IE to carry F1-C messages between MN and an IAB node over SRB2, </w:t>
        </w:r>
        <w:r w:rsidR="007E756A" w:rsidRPr="00B518A8">
          <w:rPr>
            <w:rStyle w:val="Hyperlink"/>
            <w:rFonts w:cs="Arial"/>
            <w:noProof/>
          </w:rPr>
          <w:t>RAN2 agree upon a solution similar to EN-DC, which is supported by majority of the companies.</w:t>
        </w:r>
      </w:hyperlink>
    </w:p>
    <w:p w14:paraId="37AE7A2B" w14:textId="77777777" w:rsidR="007E756A" w:rsidRDefault="005F40E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614" w:history="1">
        <w:r w:rsidR="007E756A" w:rsidRPr="00B518A8">
          <w:rPr>
            <w:rStyle w:val="Hyperlink"/>
            <w:rFonts w:cs="Arial"/>
            <w:noProof/>
          </w:rPr>
          <w:t>Proposal 2</w:t>
        </w:r>
        <w:r w:rsidR="007E756A">
          <w:rPr>
            <w:rFonts w:asciiTheme="minorHAnsi" w:eastAsiaTheme="minorEastAsia" w:hAnsiTheme="minorHAnsi" w:cstheme="minorBidi"/>
            <w:b w:val="0"/>
            <w:noProof/>
            <w:sz w:val="22"/>
            <w:szCs w:val="22"/>
            <w:lang w:val="sv-SE" w:eastAsia="sv-SE"/>
          </w:rPr>
          <w:tab/>
        </w:r>
        <w:r w:rsidR="007E756A" w:rsidRPr="00B518A8">
          <w:rPr>
            <w:rStyle w:val="Hyperlink"/>
            <w:noProof/>
          </w:rPr>
          <w:t>For scenario 1, the network be allowed to use MN and/or SN leg for transferring F1-C signaling, similar to the IAB Rel-16 EN-DC case</w:t>
        </w:r>
        <w:r w:rsidR="007E756A" w:rsidRPr="00B518A8">
          <w:rPr>
            <w:rStyle w:val="Hyperlink"/>
            <w:rFonts w:cs="Arial"/>
            <w:noProof/>
          </w:rPr>
          <w:t>.</w:t>
        </w:r>
      </w:hyperlink>
    </w:p>
    <w:p w14:paraId="3B919631" w14:textId="77777777" w:rsidR="007E756A" w:rsidRDefault="005F40E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615" w:history="1">
        <w:r w:rsidR="007E756A" w:rsidRPr="00B518A8">
          <w:rPr>
            <w:rStyle w:val="Hyperlink"/>
            <w:rFonts w:cs="Arial"/>
            <w:noProof/>
          </w:rPr>
          <w:t>Proposal 3</w:t>
        </w:r>
        <w:r w:rsidR="007E756A">
          <w:rPr>
            <w:rFonts w:asciiTheme="minorHAnsi" w:eastAsiaTheme="minorEastAsia" w:hAnsiTheme="minorHAnsi" w:cstheme="minorBidi"/>
            <w:b w:val="0"/>
            <w:noProof/>
            <w:sz w:val="22"/>
            <w:szCs w:val="22"/>
            <w:lang w:val="sv-SE" w:eastAsia="sv-SE"/>
          </w:rPr>
          <w:tab/>
        </w:r>
        <w:r w:rsidR="007E756A" w:rsidRPr="00B518A8">
          <w:rPr>
            <w:rStyle w:val="Hyperlink"/>
            <w:noProof/>
          </w:rPr>
          <w:t>Considering the RAN2 agreement that split SRB2 can be used for F1-C transport, further discussion about this issue (i.e., whether to support SRB3 as well) should be deprioritized.</w:t>
        </w:r>
      </w:hyperlink>
    </w:p>
    <w:p w14:paraId="5B3BB615" w14:textId="77777777" w:rsidR="007E756A" w:rsidRDefault="005F40E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616" w:history="1">
        <w:r w:rsidR="007E756A" w:rsidRPr="00B518A8">
          <w:rPr>
            <w:rStyle w:val="Hyperlink"/>
            <w:rFonts w:cs="Arial"/>
            <w:noProof/>
          </w:rPr>
          <w:t>Proposal 4</w:t>
        </w:r>
        <w:r w:rsidR="007E756A">
          <w:rPr>
            <w:rFonts w:asciiTheme="minorHAnsi" w:eastAsiaTheme="minorEastAsia" w:hAnsiTheme="minorHAnsi" w:cstheme="minorBidi"/>
            <w:b w:val="0"/>
            <w:noProof/>
            <w:sz w:val="22"/>
            <w:szCs w:val="22"/>
            <w:lang w:val="sv-SE" w:eastAsia="sv-SE"/>
          </w:rPr>
          <w:tab/>
        </w:r>
        <w:r w:rsidR="007E756A" w:rsidRPr="00B518A8">
          <w:rPr>
            <w:rStyle w:val="Hyperlink"/>
            <w:noProof/>
          </w:rPr>
          <w:t>RAN2 to assume that the IAB node/CU uses F1-C over RRC when transmitting F1 messages over a CG for which there is no BH configuration. Otherwise F1-C messages are embedded at BAP layer.</w:t>
        </w:r>
      </w:hyperlink>
    </w:p>
    <w:p w14:paraId="2BEF583F" w14:textId="1CC52D21" w:rsidR="003A7EF3" w:rsidRDefault="004F0BC9" w:rsidP="00F116AE">
      <w:pPr>
        <w:pStyle w:val="Heading1"/>
        <w:rPr>
          <w:lang w:val="en-US"/>
        </w:rPr>
      </w:pPr>
      <w:r>
        <w:rPr>
          <w:lang w:val="en-US"/>
        </w:rPr>
        <w:fldChar w:fldCharType="end"/>
      </w:r>
      <w:r w:rsidR="00F116AE">
        <w:rPr>
          <w:lang w:val="en-US"/>
        </w:rPr>
        <w:t>4 References</w:t>
      </w:r>
    </w:p>
    <w:p w14:paraId="052E4DA0" w14:textId="4E084FF9" w:rsidR="00F116AE" w:rsidRPr="00F95154" w:rsidRDefault="00F116AE" w:rsidP="00F116AE">
      <w:pPr>
        <w:pStyle w:val="ListParagraph"/>
        <w:numPr>
          <w:ilvl w:val="0"/>
          <w:numId w:val="35"/>
        </w:numPr>
        <w:overflowPunct/>
        <w:autoSpaceDE/>
        <w:autoSpaceDN/>
        <w:adjustRightInd/>
        <w:spacing w:afterLines="50" w:after="120"/>
        <w:textAlignment w:val="auto"/>
        <w:rPr>
          <w:rFonts w:ascii="Arial" w:eastAsia="Times New Roman" w:hAnsi="Arial"/>
          <w:sz w:val="20"/>
          <w:szCs w:val="20"/>
          <w:lang w:val="en-GB" w:eastAsia="zh-CN"/>
        </w:rPr>
      </w:pPr>
      <w:bookmarkStart w:id="8" w:name="_Ref68022493"/>
      <w:bookmarkStart w:id="9" w:name="_Ref71476144"/>
      <w:r w:rsidRPr="00F116AE">
        <w:rPr>
          <w:rFonts w:ascii="Arial" w:eastAsia="Times New Roman" w:hAnsi="Arial"/>
          <w:sz w:val="20"/>
          <w:szCs w:val="20"/>
          <w:lang w:val="en-GB" w:eastAsia="zh-CN"/>
        </w:rPr>
        <w:t>R2-2103083, Report [Post113-e][058][IAB17] Inter-donor topology adaptation, Qualcomm</w:t>
      </w:r>
      <w:r w:rsidRPr="00F95154">
        <w:rPr>
          <w:rFonts w:ascii="Arial" w:eastAsia="Times New Roman" w:hAnsi="Arial"/>
          <w:sz w:val="20"/>
          <w:szCs w:val="20"/>
          <w:lang w:val="en-GB" w:eastAsia="zh-CN"/>
        </w:rPr>
        <w:t xml:space="preserve"> (Rapporteur), 3GPP TSG-RAN WG2 #11</w:t>
      </w:r>
      <w:r>
        <w:rPr>
          <w:rFonts w:ascii="Arial" w:eastAsia="Times New Roman" w:hAnsi="Arial"/>
          <w:sz w:val="20"/>
          <w:szCs w:val="20"/>
          <w:lang w:val="en-GB" w:eastAsia="zh-CN"/>
        </w:rPr>
        <w:t>4</w:t>
      </w:r>
      <w:r w:rsidRPr="00F95154">
        <w:rPr>
          <w:rFonts w:ascii="Arial" w:eastAsia="Times New Roman" w:hAnsi="Arial"/>
          <w:sz w:val="20"/>
          <w:szCs w:val="20"/>
          <w:lang w:val="en-GB" w:eastAsia="zh-CN"/>
        </w:rPr>
        <w:t>-e</w:t>
      </w:r>
      <w:bookmarkEnd w:id="8"/>
      <w:r>
        <w:rPr>
          <w:rFonts w:ascii="Arial" w:eastAsia="Times New Roman" w:hAnsi="Arial"/>
          <w:sz w:val="20"/>
          <w:szCs w:val="20"/>
          <w:lang w:val="en-GB" w:eastAsia="zh-CN"/>
        </w:rPr>
        <w:t>.</w:t>
      </w:r>
      <w:bookmarkEnd w:id="9"/>
    </w:p>
    <w:p w14:paraId="23B5A3BB" w14:textId="77777777" w:rsidR="003A7EF3" w:rsidRPr="00F116AE" w:rsidRDefault="003A7EF3" w:rsidP="00F116AE"/>
    <w:sectPr w:rsidR="003A7EF3" w:rsidRPr="00F116AE"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08F46" w14:textId="77777777" w:rsidR="001234D9" w:rsidRDefault="001234D9">
      <w:r>
        <w:separator/>
      </w:r>
    </w:p>
  </w:endnote>
  <w:endnote w:type="continuationSeparator" w:id="0">
    <w:p w14:paraId="6216650C" w14:textId="77777777" w:rsidR="001234D9" w:rsidRDefault="001234D9">
      <w:r>
        <w:continuationSeparator/>
      </w:r>
    </w:p>
  </w:endnote>
  <w:endnote w:type="continuationNotice" w:id="1">
    <w:p w14:paraId="07CE7C0D" w14:textId="77777777" w:rsidR="001234D9" w:rsidRDefault="00123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0A4393" w:rsidRDefault="000A43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CB008" w14:textId="77777777" w:rsidR="001234D9" w:rsidRDefault="001234D9">
      <w:r>
        <w:separator/>
      </w:r>
    </w:p>
  </w:footnote>
  <w:footnote w:type="continuationSeparator" w:id="0">
    <w:p w14:paraId="07617648" w14:textId="77777777" w:rsidR="001234D9" w:rsidRDefault="001234D9">
      <w:r>
        <w:continuationSeparator/>
      </w:r>
    </w:p>
  </w:footnote>
  <w:footnote w:type="continuationNotice" w:id="1">
    <w:p w14:paraId="38832BAA" w14:textId="77777777" w:rsidR="001234D9" w:rsidRDefault="00123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0A4393" w:rsidRDefault="000A43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B1AD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46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5C083A86"/>
    <w:lvl w:ilvl="0" w:tplc="99FCE71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31"/>
  </w:num>
  <w:num w:numId="21">
    <w:abstractNumId w:val="13"/>
  </w:num>
  <w:num w:numId="22">
    <w:abstractNumId w:val="29"/>
  </w:num>
  <w:num w:numId="23">
    <w:abstractNumId w:val="6"/>
  </w:num>
  <w:num w:numId="24">
    <w:abstractNumId w:val="24"/>
  </w:num>
  <w:num w:numId="25">
    <w:abstractNumId w:val="7"/>
  </w:num>
  <w:num w:numId="26">
    <w:abstractNumId w:val="28"/>
  </w:num>
  <w:num w:numId="27">
    <w:abstractNumId w:val="4"/>
  </w:num>
  <w:num w:numId="28">
    <w:abstractNumId w:val="26"/>
  </w:num>
  <w:num w:numId="29">
    <w:abstractNumId w:val="16"/>
  </w:num>
  <w:num w:numId="30">
    <w:abstractNumId w:val="27"/>
  </w:num>
  <w:num w:numId="31">
    <w:abstractNumId w:val="25"/>
  </w:num>
  <w:num w:numId="32">
    <w:abstractNumId w:val="35"/>
  </w:num>
  <w:num w:numId="33">
    <w:abstractNumId w:val="32"/>
  </w:num>
  <w:num w:numId="34">
    <w:abstractNumId w:val="30"/>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A85"/>
    <w:rsid w:val="00015CE4"/>
    <w:rsid w:val="00015D15"/>
    <w:rsid w:val="00016F7F"/>
    <w:rsid w:val="00017D0D"/>
    <w:rsid w:val="00017ED2"/>
    <w:rsid w:val="00023989"/>
    <w:rsid w:val="0002408D"/>
    <w:rsid w:val="00024F27"/>
    <w:rsid w:val="00025230"/>
    <w:rsid w:val="0002564D"/>
    <w:rsid w:val="00025ECA"/>
    <w:rsid w:val="0002684B"/>
    <w:rsid w:val="00027C1D"/>
    <w:rsid w:val="00030C72"/>
    <w:rsid w:val="00031BD0"/>
    <w:rsid w:val="000325B8"/>
    <w:rsid w:val="00032609"/>
    <w:rsid w:val="00032BAB"/>
    <w:rsid w:val="00034C15"/>
    <w:rsid w:val="00036BA1"/>
    <w:rsid w:val="000370C8"/>
    <w:rsid w:val="0003743A"/>
    <w:rsid w:val="00037EF5"/>
    <w:rsid w:val="000402B7"/>
    <w:rsid w:val="000413C9"/>
    <w:rsid w:val="00041B7D"/>
    <w:rsid w:val="000422E2"/>
    <w:rsid w:val="0004245E"/>
    <w:rsid w:val="000429D1"/>
    <w:rsid w:val="00042F22"/>
    <w:rsid w:val="000444EF"/>
    <w:rsid w:val="000453B1"/>
    <w:rsid w:val="0004619C"/>
    <w:rsid w:val="00046679"/>
    <w:rsid w:val="00046774"/>
    <w:rsid w:val="00046C69"/>
    <w:rsid w:val="00046E62"/>
    <w:rsid w:val="00051267"/>
    <w:rsid w:val="00052A07"/>
    <w:rsid w:val="00052A54"/>
    <w:rsid w:val="00052C20"/>
    <w:rsid w:val="000534E3"/>
    <w:rsid w:val="00055387"/>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0CF1"/>
    <w:rsid w:val="000719EB"/>
    <w:rsid w:val="0007261D"/>
    <w:rsid w:val="00072D49"/>
    <w:rsid w:val="0007363E"/>
    <w:rsid w:val="00073715"/>
    <w:rsid w:val="0007455B"/>
    <w:rsid w:val="000745C4"/>
    <w:rsid w:val="0007485B"/>
    <w:rsid w:val="0007579F"/>
    <w:rsid w:val="000759A6"/>
    <w:rsid w:val="00077835"/>
    <w:rsid w:val="00077E5F"/>
    <w:rsid w:val="0008036A"/>
    <w:rsid w:val="0008090E"/>
    <w:rsid w:val="00081AE6"/>
    <w:rsid w:val="000831FD"/>
    <w:rsid w:val="000855EB"/>
    <w:rsid w:val="00085612"/>
    <w:rsid w:val="00085B52"/>
    <w:rsid w:val="00085D30"/>
    <w:rsid w:val="00086570"/>
    <w:rsid w:val="000866F2"/>
    <w:rsid w:val="0009009F"/>
    <w:rsid w:val="00090274"/>
    <w:rsid w:val="00090547"/>
    <w:rsid w:val="00091347"/>
    <w:rsid w:val="00091557"/>
    <w:rsid w:val="000924C1"/>
    <w:rsid w:val="000924F0"/>
    <w:rsid w:val="00093474"/>
    <w:rsid w:val="00093B44"/>
    <w:rsid w:val="00093F0B"/>
    <w:rsid w:val="000941A0"/>
    <w:rsid w:val="0009510F"/>
    <w:rsid w:val="000958D4"/>
    <w:rsid w:val="0009690D"/>
    <w:rsid w:val="00097106"/>
    <w:rsid w:val="000972A2"/>
    <w:rsid w:val="000979BB"/>
    <w:rsid w:val="00097DD5"/>
    <w:rsid w:val="000A11D4"/>
    <w:rsid w:val="000A1B7B"/>
    <w:rsid w:val="000A2D51"/>
    <w:rsid w:val="000A3250"/>
    <w:rsid w:val="000A3E56"/>
    <w:rsid w:val="000A4393"/>
    <w:rsid w:val="000A4904"/>
    <w:rsid w:val="000A4CED"/>
    <w:rsid w:val="000A56F2"/>
    <w:rsid w:val="000A68A5"/>
    <w:rsid w:val="000A7DFC"/>
    <w:rsid w:val="000B08C3"/>
    <w:rsid w:val="000B0C53"/>
    <w:rsid w:val="000B2719"/>
    <w:rsid w:val="000B35FE"/>
    <w:rsid w:val="000B3A8F"/>
    <w:rsid w:val="000B4592"/>
    <w:rsid w:val="000B47D3"/>
    <w:rsid w:val="000B4AB9"/>
    <w:rsid w:val="000B4EB6"/>
    <w:rsid w:val="000B58C3"/>
    <w:rsid w:val="000B5C6E"/>
    <w:rsid w:val="000B6192"/>
    <w:rsid w:val="000B61E9"/>
    <w:rsid w:val="000B6BB5"/>
    <w:rsid w:val="000B78E0"/>
    <w:rsid w:val="000C08AD"/>
    <w:rsid w:val="000C165A"/>
    <w:rsid w:val="000C1A65"/>
    <w:rsid w:val="000C2E19"/>
    <w:rsid w:val="000C3794"/>
    <w:rsid w:val="000C37B7"/>
    <w:rsid w:val="000C614E"/>
    <w:rsid w:val="000C6382"/>
    <w:rsid w:val="000C6683"/>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3245"/>
    <w:rsid w:val="000E6906"/>
    <w:rsid w:val="000F00FE"/>
    <w:rsid w:val="000F06D6"/>
    <w:rsid w:val="000F0AE9"/>
    <w:rsid w:val="000F0EB1"/>
    <w:rsid w:val="000F1106"/>
    <w:rsid w:val="000F15E1"/>
    <w:rsid w:val="000F1E27"/>
    <w:rsid w:val="000F2C11"/>
    <w:rsid w:val="000F30AE"/>
    <w:rsid w:val="000F33EE"/>
    <w:rsid w:val="000F3BE9"/>
    <w:rsid w:val="000F3F6C"/>
    <w:rsid w:val="000F551B"/>
    <w:rsid w:val="000F5CD0"/>
    <w:rsid w:val="000F5DDD"/>
    <w:rsid w:val="000F6883"/>
    <w:rsid w:val="000F6D0D"/>
    <w:rsid w:val="000F6DF3"/>
    <w:rsid w:val="001005FF"/>
    <w:rsid w:val="00101DD8"/>
    <w:rsid w:val="0010211D"/>
    <w:rsid w:val="00104B3C"/>
    <w:rsid w:val="00104E78"/>
    <w:rsid w:val="001053F5"/>
    <w:rsid w:val="001062FB"/>
    <w:rsid w:val="001063E6"/>
    <w:rsid w:val="0011012F"/>
    <w:rsid w:val="0011118F"/>
    <w:rsid w:val="00111F35"/>
    <w:rsid w:val="00113CF4"/>
    <w:rsid w:val="00113D07"/>
    <w:rsid w:val="00114147"/>
    <w:rsid w:val="001147A0"/>
    <w:rsid w:val="001153EA"/>
    <w:rsid w:val="00115643"/>
    <w:rsid w:val="00116765"/>
    <w:rsid w:val="0011730B"/>
    <w:rsid w:val="001205E6"/>
    <w:rsid w:val="00121333"/>
    <w:rsid w:val="001219F5"/>
    <w:rsid w:val="00121A20"/>
    <w:rsid w:val="0012211F"/>
    <w:rsid w:val="00122338"/>
    <w:rsid w:val="00122AF7"/>
    <w:rsid w:val="001234D9"/>
    <w:rsid w:val="0012377F"/>
    <w:rsid w:val="00123E17"/>
    <w:rsid w:val="00124314"/>
    <w:rsid w:val="00124D5D"/>
    <w:rsid w:val="00124E0F"/>
    <w:rsid w:val="001250E7"/>
    <w:rsid w:val="00125884"/>
    <w:rsid w:val="00125895"/>
    <w:rsid w:val="00126586"/>
    <w:rsid w:val="00126B4A"/>
    <w:rsid w:val="00127692"/>
    <w:rsid w:val="00130617"/>
    <w:rsid w:val="001308BF"/>
    <w:rsid w:val="00130B48"/>
    <w:rsid w:val="001312C9"/>
    <w:rsid w:val="00131980"/>
    <w:rsid w:val="00132FD0"/>
    <w:rsid w:val="00134155"/>
    <w:rsid w:val="00134453"/>
    <w:rsid w:val="001344C0"/>
    <w:rsid w:val="001346FA"/>
    <w:rsid w:val="00134907"/>
    <w:rsid w:val="00135252"/>
    <w:rsid w:val="00137AB5"/>
    <w:rsid w:val="00137F0B"/>
    <w:rsid w:val="00140FE2"/>
    <w:rsid w:val="00141446"/>
    <w:rsid w:val="00142708"/>
    <w:rsid w:val="00142B48"/>
    <w:rsid w:val="0014362F"/>
    <w:rsid w:val="001441ED"/>
    <w:rsid w:val="00144D3B"/>
    <w:rsid w:val="0014581F"/>
    <w:rsid w:val="00146906"/>
    <w:rsid w:val="001504D0"/>
    <w:rsid w:val="001511A6"/>
    <w:rsid w:val="001516A6"/>
    <w:rsid w:val="00151E23"/>
    <w:rsid w:val="001526E0"/>
    <w:rsid w:val="001540C4"/>
    <w:rsid w:val="001551B5"/>
    <w:rsid w:val="0015637E"/>
    <w:rsid w:val="001564F3"/>
    <w:rsid w:val="001565B8"/>
    <w:rsid w:val="00156838"/>
    <w:rsid w:val="00156A8E"/>
    <w:rsid w:val="0015793B"/>
    <w:rsid w:val="00157BB3"/>
    <w:rsid w:val="00160958"/>
    <w:rsid w:val="001616B7"/>
    <w:rsid w:val="00161F94"/>
    <w:rsid w:val="0016281C"/>
    <w:rsid w:val="001628E8"/>
    <w:rsid w:val="00164B46"/>
    <w:rsid w:val="00164BA3"/>
    <w:rsid w:val="001659C1"/>
    <w:rsid w:val="00166950"/>
    <w:rsid w:val="00167C15"/>
    <w:rsid w:val="00167D2D"/>
    <w:rsid w:val="0017205D"/>
    <w:rsid w:val="0017228A"/>
    <w:rsid w:val="00173A8E"/>
    <w:rsid w:val="00173E4A"/>
    <w:rsid w:val="00174853"/>
    <w:rsid w:val="0017488F"/>
    <w:rsid w:val="0017502C"/>
    <w:rsid w:val="0017512D"/>
    <w:rsid w:val="00175510"/>
    <w:rsid w:val="00176467"/>
    <w:rsid w:val="00180215"/>
    <w:rsid w:val="001812A0"/>
    <w:rsid w:val="0018143F"/>
    <w:rsid w:val="00181765"/>
    <w:rsid w:val="00181FF8"/>
    <w:rsid w:val="00182F97"/>
    <w:rsid w:val="00183C78"/>
    <w:rsid w:val="00185D15"/>
    <w:rsid w:val="0018614B"/>
    <w:rsid w:val="0018671D"/>
    <w:rsid w:val="0018750F"/>
    <w:rsid w:val="001901FC"/>
    <w:rsid w:val="00190AC1"/>
    <w:rsid w:val="00190F2B"/>
    <w:rsid w:val="0019120A"/>
    <w:rsid w:val="00192B74"/>
    <w:rsid w:val="00192BA3"/>
    <w:rsid w:val="0019341A"/>
    <w:rsid w:val="00193704"/>
    <w:rsid w:val="00194226"/>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9CE"/>
    <w:rsid w:val="001B0D97"/>
    <w:rsid w:val="001B0EF8"/>
    <w:rsid w:val="001B2CBE"/>
    <w:rsid w:val="001B4A83"/>
    <w:rsid w:val="001B5A5D"/>
    <w:rsid w:val="001B7343"/>
    <w:rsid w:val="001B7D4F"/>
    <w:rsid w:val="001C01F8"/>
    <w:rsid w:val="001C0A4A"/>
    <w:rsid w:val="001C0DB2"/>
    <w:rsid w:val="001C19EA"/>
    <w:rsid w:val="001C1CE5"/>
    <w:rsid w:val="001C2B65"/>
    <w:rsid w:val="001C3D2A"/>
    <w:rsid w:val="001C616E"/>
    <w:rsid w:val="001C6A45"/>
    <w:rsid w:val="001C7710"/>
    <w:rsid w:val="001C781D"/>
    <w:rsid w:val="001C7C30"/>
    <w:rsid w:val="001D0083"/>
    <w:rsid w:val="001D0C52"/>
    <w:rsid w:val="001D1B46"/>
    <w:rsid w:val="001D1FF3"/>
    <w:rsid w:val="001D346E"/>
    <w:rsid w:val="001D44F0"/>
    <w:rsid w:val="001D4C1B"/>
    <w:rsid w:val="001D51BA"/>
    <w:rsid w:val="001D53E7"/>
    <w:rsid w:val="001D54A8"/>
    <w:rsid w:val="001D6342"/>
    <w:rsid w:val="001D645C"/>
    <w:rsid w:val="001D67FE"/>
    <w:rsid w:val="001D6D53"/>
    <w:rsid w:val="001D73E6"/>
    <w:rsid w:val="001D74D3"/>
    <w:rsid w:val="001E06F2"/>
    <w:rsid w:val="001E3346"/>
    <w:rsid w:val="001E3429"/>
    <w:rsid w:val="001E3B4F"/>
    <w:rsid w:val="001E49C5"/>
    <w:rsid w:val="001E53EB"/>
    <w:rsid w:val="001E58E2"/>
    <w:rsid w:val="001E7AED"/>
    <w:rsid w:val="001E7C93"/>
    <w:rsid w:val="001F0E51"/>
    <w:rsid w:val="001F3916"/>
    <w:rsid w:val="001F4235"/>
    <w:rsid w:val="001F4D10"/>
    <w:rsid w:val="001F54C5"/>
    <w:rsid w:val="001F6243"/>
    <w:rsid w:val="001F662C"/>
    <w:rsid w:val="001F7074"/>
    <w:rsid w:val="001F752F"/>
    <w:rsid w:val="001F7D12"/>
    <w:rsid w:val="00200490"/>
    <w:rsid w:val="00200FD8"/>
    <w:rsid w:val="00201F3A"/>
    <w:rsid w:val="0020213B"/>
    <w:rsid w:val="00203F96"/>
    <w:rsid w:val="002040FE"/>
    <w:rsid w:val="00204239"/>
    <w:rsid w:val="0020476C"/>
    <w:rsid w:val="00205A7C"/>
    <w:rsid w:val="00205CB1"/>
    <w:rsid w:val="002069B2"/>
    <w:rsid w:val="00206A5F"/>
    <w:rsid w:val="0020742F"/>
    <w:rsid w:val="00207B3E"/>
    <w:rsid w:val="00207FA3"/>
    <w:rsid w:val="00210368"/>
    <w:rsid w:val="002119CF"/>
    <w:rsid w:val="00212200"/>
    <w:rsid w:val="00214DA8"/>
    <w:rsid w:val="00214FA4"/>
    <w:rsid w:val="00215305"/>
    <w:rsid w:val="00215423"/>
    <w:rsid w:val="002158FA"/>
    <w:rsid w:val="00215FA7"/>
    <w:rsid w:val="00220600"/>
    <w:rsid w:val="00221961"/>
    <w:rsid w:val="00221A8C"/>
    <w:rsid w:val="002224DB"/>
    <w:rsid w:val="002237D0"/>
    <w:rsid w:val="002237ED"/>
    <w:rsid w:val="00223AD2"/>
    <w:rsid w:val="00223FCB"/>
    <w:rsid w:val="00225298"/>
    <w:rsid w:val="002252C3"/>
    <w:rsid w:val="00225C54"/>
    <w:rsid w:val="00226117"/>
    <w:rsid w:val="00226461"/>
    <w:rsid w:val="00226DF4"/>
    <w:rsid w:val="00230765"/>
    <w:rsid w:val="00230D18"/>
    <w:rsid w:val="0023145C"/>
    <w:rsid w:val="002319E4"/>
    <w:rsid w:val="00232838"/>
    <w:rsid w:val="00232B83"/>
    <w:rsid w:val="00232DF6"/>
    <w:rsid w:val="00234233"/>
    <w:rsid w:val="00235632"/>
    <w:rsid w:val="00235818"/>
    <w:rsid w:val="00235872"/>
    <w:rsid w:val="00240C66"/>
    <w:rsid w:val="00241477"/>
    <w:rsid w:val="00241559"/>
    <w:rsid w:val="002419BA"/>
    <w:rsid w:val="0024282E"/>
    <w:rsid w:val="002435B3"/>
    <w:rsid w:val="00244E04"/>
    <w:rsid w:val="002458EB"/>
    <w:rsid w:val="00245977"/>
    <w:rsid w:val="00246FA1"/>
    <w:rsid w:val="0024738C"/>
    <w:rsid w:val="002500C8"/>
    <w:rsid w:val="00250AD5"/>
    <w:rsid w:val="00250E6D"/>
    <w:rsid w:val="002522E3"/>
    <w:rsid w:val="00252B22"/>
    <w:rsid w:val="00254238"/>
    <w:rsid w:val="00254395"/>
    <w:rsid w:val="002570BF"/>
    <w:rsid w:val="002572FB"/>
    <w:rsid w:val="00257543"/>
    <w:rsid w:val="00257C77"/>
    <w:rsid w:val="00257FF3"/>
    <w:rsid w:val="00260116"/>
    <w:rsid w:val="00260669"/>
    <w:rsid w:val="0026071F"/>
    <w:rsid w:val="00261649"/>
    <w:rsid w:val="002617E7"/>
    <w:rsid w:val="00261E97"/>
    <w:rsid w:val="00261FE2"/>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3CD2"/>
    <w:rsid w:val="00274C8E"/>
    <w:rsid w:val="00274DD9"/>
    <w:rsid w:val="00274F68"/>
    <w:rsid w:val="00274F9A"/>
    <w:rsid w:val="0027770D"/>
    <w:rsid w:val="00277AA8"/>
    <w:rsid w:val="002805F5"/>
    <w:rsid w:val="00280751"/>
    <w:rsid w:val="00281D27"/>
    <w:rsid w:val="00282377"/>
    <w:rsid w:val="002823FE"/>
    <w:rsid w:val="0028280A"/>
    <w:rsid w:val="0028357F"/>
    <w:rsid w:val="00283E91"/>
    <w:rsid w:val="00284357"/>
    <w:rsid w:val="002846BC"/>
    <w:rsid w:val="00284D6B"/>
    <w:rsid w:val="00286ACD"/>
    <w:rsid w:val="00287838"/>
    <w:rsid w:val="00290373"/>
    <w:rsid w:val="002907B5"/>
    <w:rsid w:val="00290B11"/>
    <w:rsid w:val="00291953"/>
    <w:rsid w:val="00292E90"/>
    <w:rsid w:val="00292EB7"/>
    <w:rsid w:val="00292F5C"/>
    <w:rsid w:val="002935DD"/>
    <w:rsid w:val="002937AD"/>
    <w:rsid w:val="00293E6F"/>
    <w:rsid w:val="002949F0"/>
    <w:rsid w:val="002950C3"/>
    <w:rsid w:val="0029530B"/>
    <w:rsid w:val="00295CF0"/>
    <w:rsid w:val="00296227"/>
    <w:rsid w:val="00296E16"/>
    <w:rsid w:val="00296F44"/>
    <w:rsid w:val="00297620"/>
    <w:rsid w:val="0029777D"/>
    <w:rsid w:val="00297C02"/>
    <w:rsid w:val="002A0143"/>
    <w:rsid w:val="002A055E"/>
    <w:rsid w:val="002A06C5"/>
    <w:rsid w:val="002A1C06"/>
    <w:rsid w:val="002A1D4E"/>
    <w:rsid w:val="002A2869"/>
    <w:rsid w:val="002A4DDF"/>
    <w:rsid w:val="002A5BD1"/>
    <w:rsid w:val="002A5E5D"/>
    <w:rsid w:val="002A660D"/>
    <w:rsid w:val="002A6E25"/>
    <w:rsid w:val="002A7C85"/>
    <w:rsid w:val="002B24D6"/>
    <w:rsid w:val="002B268E"/>
    <w:rsid w:val="002B2E85"/>
    <w:rsid w:val="002B3CBF"/>
    <w:rsid w:val="002B4E8B"/>
    <w:rsid w:val="002B5F3F"/>
    <w:rsid w:val="002B6491"/>
    <w:rsid w:val="002B6F85"/>
    <w:rsid w:val="002C04A9"/>
    <w:rsid w:val="002C04FC"/>
    <w:rsid w:val="002C0810"/>
    <w:rsid w:val="002C08F2"/>
    <w:rsid w:val="002C1178"/>
    <w:rsid w:val="002C217D"/>
    <w:rsid w:val="002C24ED"/>
    <w:rsid w:val="002C29BD"/>
    <w:rsid w:val="002C29F2"/>
    <w:rsid w:val="002C3C69"/>
    <w:rsid w:val="002C41E6"/>
    <w:rsid w:val="002C46DF"/>
    <w:rsid w:val="002C4988"/>
    <w:rsid w:val="002C49E0"/>
    <w:rsid w:val="002C6BC5"/>
    <w:rsid w:val="002C7603"/>
    <w:rsid w:val="002C7C1C"/>
    <w:rsid w:val="002D071A"/>
    <w:rsid w:val="002D24F6"/>
    <w:rsid w:val="002D2568"/>
    <w:rsid w:val="002D29EB"/>
    <w:rsid w:val="002D2AAE"/>
    <w:rsid w:val="002D34B2"/>
    <w:rsid w:val="002D48B0"/>
    <w:rsid w:val="002D4AE7"/>
    <w:rsid w:val="002D57D0"/>
    <w:rsid w:val="002D5B37"/>
    <w:rsid w:val="002D6870"/>
    <w:rsid w:val="002D6E1A"/>
    <w:rsid w:val="002D7086"/>
    <w:rsid w:val="002D7637"/>
    <w:rsid w:val="002E17F2"/>
    <w:rsid w:val="002E2917"/>
    <w:rsid w:val="002E34EF"/>
    <w:rsid w:val="002E438F"/>
    <w:rsid w:val="002E4D4C"/>
    <w:rsid w:val="002E50B3"/>
    <w:rsid w:val="002E5499"/>
    <w:rsid w:val="002E5569"/>
    <w:rsid w:val="002E5832"/>
    <w:rsid w:val="002E5A62"/>
    <w:rsid w:val="002E66CB"/>
    <w:rsid w:val="002E7225"/>
    <w:rsid w:val="002E7696"/>
    <w:rsid w:val="002E7B4A"/>
    <w:rsid w:val="002E7CAE"/>
    <w:rsid w:val="002F1394"/>
    <w:rsid w:val="002F1F5E"/>
    <w:rsid w:val="002F243D"/>
    <w:rsid w:val="002F2771"/>
    <w:rsid w:val="002F2B96"/>
    <w:rsid w:val="002F37A9"/>
    <w:rsid w:val="002F4D65"/>
    <w:rsid w:val="002F6FA5"/>
    <w:rsid w:val="003004BC"/>
    <w:rsid w:val="0030182E"/>
    <w:rsid w:val="00301CE6"/>
    <w:rsid w:val="00302221"/>
    <w:rsid w:val="0030256B"/>
    <w:rsid w:val="00303E73"/>
    <w:rsid w:val="0030501F"/>
    <w:rsid w:val="003061AE"/>
    <w:rsid w:val="00307623"/>
    <w:rsid w:val="00307BA1"/>
    <w:rsid w:val="00310FDB"/>
    <w:rsid w:val="00311702"/>
    <w:rsid w:val="00311E82"/>
    <w:rsid w:val="00311EC1"/>
    <w:rsid w:val="00313A43"/>
    <w:rsid w:val="00313FD6"/>
    <w:rsid w:val="003143BD"/>
    <w:rsid w:val="003147CE"/>
    <w:rsid w:val="00315363"/>
    <w:rsid w:val="0031742C"/>
    <w:rsid w:val="00317E38"/>
    <w:rsid w:val="003203ED"/>
    <w:rsid w:val="00320A68"/>
    <w:rsid w:val="00321260"/>
    <w:rsid w:val="00321576"/>
    <w:rsid w:val="00321FF7"/>
    <w:rsid w:val="00322C9F"/>
    <w:rsid w:val="00323538"/>
    <w:rsid w:val="00324359"/>
    <w:rsid w:val="00324D23"/>
    <w:rsid w:val="00325705"/>
    <w:rsid w:val="00325C38"/>
    <w:rsid w:val="00331691"/>
    <w:rsid w:val="00331751"/>
    <w:rsid w:val="00333FA2"/>
    <w:rsid w:val="00334579"/>
    <w:rsid w:val="00335858"/>
    <w:rsid w:val="00336BDA"/>
    <w:rsid w:val="00340187"/>
    <w:rsid w:val="00340755"/>
    <w:rsid w:val="00340AD6"/>
    <w:rsid w:val="00341365"/>
    <w:rsid w:val="00342BD7"/>
    <w:rsid w:val="00342E24"/>
    <w:rsid w:val="00343447"/>
    <w:rsid w:val="00344749"/>
    <w:rsid w:val="00345106"/>
    <w:rsid w:val="003465D8"/>
    <w:rsid w:val="003469BC"/>
    <w:rsid w:val="00346DB5"/>
    <w:rsid w:val="003477B1"/>
    <w:rsid w:val="003509D1"/>
    <w:rsid w:val="00350DDD"/>
    <w:rsid w:val="003525FA"/>
    <w:rsid w:val="00352E54"/>
    <w:rsid w:val="0035620F"/>
    <w:rsid w:val="00357380"/>
    <w:rsid w:val="003602D9"/>
    <w:rsid w:val="003604CE"/>
    <w:rsid w:val="00360A83"/>
    <w:rsid w:val="00361099"/>
    <w:rsid w:val="003636D7"/>
    <w:rsid w:val="00364579"/>
    <w:rsid w:val="00365EC4"/>
    <w:rsid w:val="00366246"/>
    <w:rsid w:val="003705C3"/>
    <w:rsid w:val="00370E47"/>
    <w:rsid w:val="00371000"/>
    <w:rsid w:val="003742AC"/>
    <w:rsid w:val="003749C6"/>
    <w:rsid w:val="0037504C"/>
    <w:rsid w:val="00375314"/>
    <w:rsid w:val="00376044"/>
    <w:rsid w:val="0037677A"/>
    <w:rsid w:val="00377CE1"/>
    <w:rsid w:val="00382496"/>
    <w:rsid w:val="0038296B"/>
    <w:rsid w:val="00382A33"/>
    <w:rsid w:val="00382D47"/>
    <w:rsid w:val="00383506"/>
    <w:rsid w:val="003838D9"/>
    <w:rsid w:val="003847E9"/>
    <w:rsid w:val="003849A0"/>
    <w:rsid w:val="00385BF0"/>
    <w:rsid w:val="00385D8C"/>
    <w:rsid w:val="00387AF3"/>
    <w:rsid w:val="0039076A"/>
    <w:rsid w:val="0039093C"/>
    <w:rsid w:val="00391728"/>
    <w:rsid w:val="0039210A"/>
    <w:rsid w:val="0039216D"/>
    <w:rsid w:val="0039224D"/>
    <w:rsid w:val="0039355B"/>
    <w:rsid w:val="003939FF"/>
    <w:rsid w:val="00393E7A"/>
    <w:rsid w:val="00396B30"/>
    <w:rsid w:val="00396B57"/>
    <w:rsid w:val="00396E93"/>
    <w:rsid w:val="0039752F"/>
    <w:rsid w:val="003977B3"/>
    <w:rsid w:val="00397DF0"/>
    <w:rsid w:val="00397E37"/>
    <w:rsid w:val="003A01C5"/>
    <w:rsid w:val="003A0DC3"/>
    <w:rsid w:val="003A10CD"/>
    <w:rsid w:val="003A2223"/>
    <w:rsid w:val="003A235F"/>
    <w:rsid w:val="003A2A0F"/>
    <w:rsid w:val="003A37C9"/>
    <w:rsid w:val="003A45A1"/>
    <w:rsid w:val="003A4CB0"/>
    <w:rsid w:val="003A5B0A"/>
    <w:rsid w:val="003A5FCD"/>
    <w:rsid w:val="003A6BAC"/>
    <w:rsid w:val="003A70A4"/>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5C00"/>
    <w:rsid w:val="003C7806"/>
    <w:rsid w:val="003D109F"/>
    <w:rsid w:val="003D139A"/>
    <w:rsid w:val="003D2478"/>
    <w:rsid w:val="003D26DB"/>
    <w:rsid w:val="003D2F9F"/>
    <w:rsid w:val="003D3C45"/>
    <w:rsid w:val="003D4CF6"/>
    <w:rsid w:val="003D55A4"/>
    <w:rsid w:val="003D5B1F"/>
    <w:rsid w:val="003D624C"/>
    <w:rsid w:val="003D75EC"/>
    <w:rsid w:val="003D7DD5"/>
    <w:rsid w:val="003E0E06"/>
    <w:rsid w:val="003E15FA"/>
    <w:rsid w:val="003E2491"/>
    <w:rsid w:val="003E3471"/>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2315"/>
    <w:rsid w:val="00402E2B"/>
    <w:rsid w:val="004030A7"/>
    <w:rsid w:val="00403A97"/>
    <w:rsid w:val="00403D57"/>
    <w:rsid w:val="00404405"/>
    <w:rsid w:val="0040512B"/>
    <w:rsid w:val="004051ED"/>
    <w:rsid w:val="00405B23"/>
    <w:rsid w:val="00405CA5"/>
    <w:rsid w:val="00406D73"/>
    <w:rsid w:val="004077C4"/>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17468"/>
    <w:rsid w:val="0042008D"/>
    <w:rsid w:val="00420342"/>
    <w:rsid w:val="00420E40"/>
    <w:rsid w:val="00421105"/>
    <w:rsid w:val="00422AA4"/>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5D29"/>
    <w:rsid w:val="0043628B"/>
    <w:rsid w:val="00437447"/>
    <w:rsid w:val="00437824"/>
    <w:rsid w:val="00437BFD"/>
    <w:rsid w:val="0044025C"/>
    <w:rsid w:val="00440E0B"/>
    <w:rsid w:val="00441A92"/>
    <w:rsid w:val="00442A17"/>
    <w:rsid w:val="004431DC"/>
    <w:rsid w:val="004433DA"/>
    <w:rsid w:val="0044459C"/>
    <w:rsid w:val="004449A5"/>
    <w:rsid w:val="00444F56"/>
    <w:rsid w:val="00445E90"/>
    <w:rsid w:val="00446488"/>
    <w:rsid w:val="004468D0"/>
    <w:rsid w:val="00447985"/>
    <w:rsid w:val="00451252"/>
    <w:rsid w:val="0045145C"/>
    <w:rsid w:val="004517AA"/>
    <w:rsid w:val="0045206D"/>
    <w:rsid w:val="00452CAC"/>
    <w:rsid w:val="004534A5"/>
    <w:rsid w:val="00453AEF"/>
    <w:rsid w:val="00455988"/>
    <w:rsid w:val="00456490"/>
    <w:rsid w:val="0045690B"/>
    <w:rsid w:val="00456F06"/>
    <w:rsid w:val="00457565"/>
    <w:rsid w:val="00457AE3"/>
    <w:rsid w:val="00457B71"/>
    <w:rsid w:val="00457D7A"/>
    <w:rsid w:val="004614F5"/>
    <w:rsid w:val="004620C5"/>
    <w:rsid w:val="00462D3C"/>
    <w:rsid w:val="00463173"/>
    <w:rsid w:val="0046467C"/>
    <w:rsid w:val="00465781"/>
    <w:rsid w:val="00465F5D"/>
    <w:rsid w:val="004666E3"/>
    <w:rsid w:val="004669E2"/>
    <w:rsid w:val="00467789"/>
    <w:rsid w:val="0047033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77C05"/>
    <w:rsid w:val="004808A3"/>
    <w:rsid w:val="00480DA6"/>
    <w:rsid w:val="0048159E"/>
    <w:rsid w:val="00481BD0"/>
    <w:rsid w:val="004821EB"/>
    <w:rsid w:val="0048235F"/>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760"/>
    <w:rsid w:val="00495D48"/>
    <w:rsid w:val="004964F1"/>
    <w:rsid w:val="00497018"/>
    <w:rsid w:val="00497CD3"/>
    <w:rsid w:val="004A0133"/>
    <w:rsid w:val="004A0954"/>
    <w:rsid w:val="004A0D15"/>
    <w:rsid w:val="004A1485"/>
    <w:rsid w:val="004A16BC"/>
    <w:rsid w:val="004A29A0"/>
    <w:rsid w:val="004A2B94"/>
    <w:rsid w:val="004A4007"/>
    <w:rsid w:val="004A47CD"/>
    <w:rsid w:val="004B1689"/>
    <w:rsid w:val="004B17A8"/>
    <w:rsid w:val="004B1F1F"/>
    <w:rsid w:val="004B5451"/>
    <w:rsid w:val="004B6F6A"/>
    <w:rsid w:val="004B7C0C"/>
    <w:rsid w:val="004C18A7"/>
    <w:rsid w:val="004C243E"/>
    <w:rsid w:val="004C2D6C"/>
    <w:rsid w:val="004C3898"/>
    <w:rsid w:val="004C3E2D"/>
    <w:rsid w:val="004C68E2"/>
    <w:rsid w:val="004C6A57"/>
    <w:rsid w:val="004C782A"/>
    <w:rsid w:val="004C7883"/>
    <w:rsid w:val="004C7FB7"/>
    <w:rsid w:val="004D164F"/>
    <w:rsid w:val="004D17D6"/>
    <w:rsid w:val="004D2C44"/>
    <w:rsid w:val="004D2DE7"/>
    <w:rsid w:val="004D2E69"/>
    <w:rsid w:val="004D366B"/>
    <w:rsid w:val="004D36B1"/>
    <w:rsid w:val="004D3EF9"/>
    <w:rsid w:val="004D40CF"/>
    <w:rsid w:val="004D4CF4"/>
    <w:rsid w:val="004D68EF"/>
    <w:rsid w:val="004D6BE0"/>
    <w:rsid w:val="004D7EBD"/>
    <w:rsid w:val="004D7FBF"/>
    <w:rsid w:val="004E0267"/>
    <w:rsid w:val="004E0A3E"/>
    <w:rsid w:val="004E207C"/>
    <w:rsid w:val="004E2680"/>
    <w:rsid w:val="004E28F9"/>
    <w:rsid w:val="004E2AE2"/>
    <w:rsid w:val="004E3B04"/>
    <w:rsid w:val="004E462E"/>
    <w:rsid w:val="004E5173"/>
    <w:rsid w:val="004E56DC"/>
    <w:rsid w:val="004E6D13"/>
    <w:rsid w:val="004E6E09"/>
    <w:rsid w:val="004E76F4"/>
    <w:rsid w:val="004F0B4E"/>
    <w:rsid w:val="004F0B6C"/>
    <w:rsid w:val="004F0BC9"/>
    <w:rsid w:val="004F0C8D"/>
    <w:rsid w:val="004F0CBB"/>
    <w:rsid w:val="004F1AD8"/>
    <w:rsid w:val="004F1E32"/>
    <w:rsid w:val="004F2078"/>
    <w:rsid w:val="004F3258"/>
    <w:rsid w:val="004F4BDB"/>
    <w:rsid w:val="004F4DA3"/>
    <w:rsid w:val="004F5196"/>
    <w:rsid w:val="004F53A3"/>
    <w:rsid w:val="004F5698"/>
    <w:rsid w:val="004F6034"/>
    <w:rsid w:val="004F6291"/>
    <w:rsid w:val="004F6C5F"/>
    <w:rsid w:val="004F7A71"/>
    <w:rsid w:val="00500894"/>
    <w:rsid w:val="00500B8D"/>
    <w:rsid w:val="00500E37"/>
    <w:rsid w:val="0050151E"/>
    <w:rsid w:val="00504B96"/>
    <w:rsid w:val="00504BC4"/>
    <w:rsid w:val="0050604B"/>
    <w:rsid w:val="00506557"/>
    <w:rsid w:val="0050677A"/>
    <w:rsid w:val="00506D97"/>
    <w:rsid w:val="0051028C"/>
    <w:rsid w:val="005108D8"/>
    <w:rsid w:val="00510F0D"/>
    <w:rsid w:val="0051106B"/>
    <w:rsid w:val="005116F9"/>
    <w:rsid w:val="0051266A"/>
    <w:rsid w:val="005136F5"/>
    <w:rsid w:val="00513C86"/>
    <w:rsid w:val="005153A7"/>
    <w:rsid w:val="00516021"/>
    <w:rsid w:val="00517ED0"/>
    <w:rsid w:val="005219CF"/>
    <w:rsid w:val="00522BCA"/>
    <w:rsid w:val="00523CDE"/>
    <w:rsid w:val="005245E9"/>
    <w:rsid w:val="005275C4"/>
    <w:rsid w:val="00530E21"/>
    <w:rsid w:val="00532526"/>
    <w:rsid w:val="00532B25"/>
    <w:rsid w:val="00534B59"/>
    <w:rsid w:val="00536759"/>
    <w:rsid w:val="005374DD"/>
    <w:rsid w:val="00537C62"/>
    <w:rsid w:val="00540574"/>
    <w:rsid w:val="0054062D"/>
    <w:rsid w:val="00540BC8"/>
    <w:rsid w:val="005415BE"/>
    <w:rsid w:val="005428E5"/>
    <w:rsid w:val="00546970"/>
    <w:rsid w:val="00546D17"/>
    <w:rsid w:val="00547134"/>
    <w:rsid w:val="005473A8"/>
    <w:rsid w:val="005476F5"/>
    <w:rsid w:val="00550936"/>
    <w:rsid w:val="00551B4E"/>
    <w:rsid w:val="005548D3"/>
    <w:rsid w:val="00554E19"/>
    <w:rsid w:val="00555226"/>
    <w:rsid w:val="0055678E"/>
    <w:rsid w:val="0056121F"/>
    <w:rsid w:val="0056169B"/>
    <w:rsid w:val="00561808"/>
    <w:rsid w:val="00563645"/>
    <w:rsid w:val="00565B3B"/>
    <w:rsid w:val="00572505"/>
    <w:rsid w:val="00576E5A"/>
    <w:rsid w:val="005803D6"/>
    <w:rsid w:val="00580611"/>
    <w:rsid w:val="005812CD"/>
    <w:rsid w:val="0058146F"/>
    <w:rsid w:val="00582809"/>
    <w:rsid w:val="005828AD"/>
    <w:rsid w:val="00584E19"/>
    <w:rsid w:val="00584F45"/>
    <w:rsid w:val="0058699C"/>
    <w:rsid w:val="00586C14"/>
    <w:rsid w:val="0058717D"/>
    <w:rsid w:val="00587334"/>
    <w:rsid w:val="0058798C"/>
    <w:rsid w:val="005900FA"/>
    <w:rsid w:val="0059042B"/>
    <w:rsid w:val="00590F1E"/>
    <w:rsid w:val="00592259"/>
    <w:rsid w:val="00592D7B"/>
    <w:rsid w:val="005935A4"/>
    <w:rsid w:val="005948C2"/>
    <w:rsid w:val="00595DCA"/>
    <w:rsid w:val="0059757E"/>
    <w:rsid w:val="0059779B"/>
    <w:rsid w:val="00597DC8"/>
    <w:rsid w:val="005A0EB4"/>
    <w:rsid w:val="005A209A"/>
    <w:rsid w:val="005A336E"/>
    <w:rsid w:val="005A36B2"/>
    <w:rsid w:val="005A5B25"/>
    <w:rsid w:val="005A627C"/>
    <w:rsid w:val="005A64B7"/>
    <w:rsid w:val="005A65C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2695"/>
    <w:rsid w:val="005C36FE"/>
    <w:rsid w:val="005C5014"/>
    <w:rsid w:val="005C68EC"/>
    <w:rsid w:val="005C735A"/>
    <w:rsid w:val="005C74FB"/>
    <w:rsid w:val="005C7BE8"/>
    <w:rsid w:val="005D03AC"/>
    <w:rsid w:val="005D0A85"/>
    <w:rsid w:val="005D131C"/>
    <w:rsid w:val="005D1602"/>
    <w:rsid w:val="005D1E33"/>
    <w:rsid w:val="005D3A1A"/>
    <w:rsid w:val="005D54F1"/>
    <w:rsid w:val="005D59AC"/>
    <w:rsid w:val="005E1703"/>
    <w:rsid w:val="005E22B2"/>
    <w:rsid w:val="005E2EBA"/>
    <w:rsid w:val="005E385F"/>
    <w:rsid w:val="005E3C97"/>
    <w:rsid w:val="005E554F"/>
    <w:rsid w:val="005E565F"/>
    <w:rsid w:val="005E5B81"/>
    <w:rsid w:val="005E6756"/>
    <w:rsid w:val="005F039D"/>
    <w:rsid w:val="005F1426"/>
    <w:rsid w:val="005F227B"/>
    <w:rsid w:val="005F2CB1"/>
    <w:rsid w:val="005F3025"/>
    <w:rsid w:val="005F3145"/>
    <w:rsid w:val="005F36EA"/>
    <w:rsid w:val="005F40E2"/>
    <w:rsid w:val="005F5DE1"/>
    <w:rsid w:val="005F618C"/>
    <w:rsid w:val="005F70BD"/>
    <w:rsid w:val="005F7131"/>
    <w:rsid w:val="005F7BFA"/>
    <w:rsid w:val="005F7D05"/>
    <w:rsid w:val="00600096"/>
    <w:rsid w:val="006001B5"/>
    <w:rsid w:val="006001DF"/>
    <w:rsid w:val="00600E04"/>
    <w:rsid w:val="00600E44"/>
    <w:rsid w:val="006014C3"/>
    <w:rsid w:val="00601DAF"/>
    <w:rsid w:val="00601DDB"/>
    <w:rsid w:val="00602655"/>
    <w:rsid w:val="0060283C"/>
    <w:rsid w:val="00603A81"/>
    <w:rsid w:val="00603F2A"/>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20464"/>
    <w:rsid w:val="00620A71"/>
    <w:rsid w:val="00620D80"/>
    <w:rsid w:val="0062134E"/>
    <w:rsid w:val="00621BF9"/>
    <w:rsid w:val="00621DDF"/>
    <w:rsid w:val="00621F0F"/>
    <w:rsid w:val="00622D28"/>
    <w:rsid w:val="006234A6"/>
    <w:rsid w:val="00623DE5"/>
    <w:rsid w:val="00624623"/>
    <w:rsid w:val="0062596F"/>
    <w:rsid w:val="00625995"/>
    <w:rsid w:val="00630001"/>
    <w:rsid w:val="00630183"/>
    <w:rsid w:val="00630A32"/>
    <w:rsid w:val="006311B3"/>
    <w:rsid w:val="00631BF1"/>
    <w:rsid w:val="0063205A"/>
    <w:rsid w:val="0063284C"/>
    <w:rsid w:val="006334C9"/>
    <w:rsid w:val="00633F14"/>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22EA"/>
    <w:rsid w:val="006543C0"/>
    <w:rsid w:val="006555B6"/>
    <w:rsid w:val="00655733"/>
    <w:rsid w:val="006557DD"/>
    <w:rsid w:val="00655ACD"/>
    <w:rsid w:val="00656A92"/>
    <w:rsid w:val="00656DDE"/>
    <w:rsid w:val="0065782C"/>
    <w:rsid w:val="00657ACA"/>
    <w:rsid w:val="0066011D"/>
    <w:rsid w:val="006601F1"/>
    <w:rsid w:val="006603DF"/>
    <w:rsid w:val="006606A0"/>
    <w:rsid w:val="006607C0"/>
    <w:rsid w:val="00660956"/>
    <w:rsid w:val="00660EB3"/>
    <w:rsid w:val="006613A6"/>
    <w:rsid w:val="006617D5"/>
    <w:rsid w:val="00661A51"/>
    <w:rsid w:val="006627A2"/>
    <w:rsid w:val="006634E6"/>
    <w:rsid w:val="006655EE"/>
    <w:rsid w:val="00665924"/>
    <w:rsid w:val="00666C07"/>
    <w:rsid w:val="00666D93"/>
    <w:rsid w:val="0066754C"/>
    <w:rsid w:val="00667EE7"/>
    <w:rsid w:val="0067005F"/>
    <w:rsid w:val="00670922"/>
    <w:rsid w:val="00670BE1"/>
    <w:rsid w:val="0067159E"/>
    <w:rsid w:val="0067172B"/>
    <w:rsid w:val="0067218F"/>
    <w:rsid w:val="006724B5"/>
    <w:rsid w:val="006725FF"/>
    <w:rsid w:val="006727CD"/>
    <w:rsid w:val="00673066"/>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C7A"/>
    <w:rsid w:val="006822A8"/>
    <w:rsid w:val="00682B5E"/>
    <w:rsid w:val="00682BD1"/>
    <w:rsid w:val="00682DB8"/>
    <w:rsid w:val="006836BA"/>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97CBC"/>
    <w:rsid w:val="006A03B7"/>
    <w:rsid w:val="006A0BAE"/>
    <w:rsid w:val="006A46FB"/>
    <w:rsid w:val="006A522A"/>
    <w:rsid w:val="006A5E28"/>
    <w:rsid w:val="006A625A"/>
    <w:rsid w:val="006A697B"/>
    <w:rsid w:val="006A6F11"/>
    <w:rsid w:val="006A757E"/>
    <w:rsid w:val="006A7AFF"/>
    <w:rsid w:val="006A7BBB"/>
    <w:rsid w:val="006B0828"/>
    <w:rsid w:val="006B1816"/>
    <w:rsid w:val="006B2099"/>
    <w:rsid w:val="006B279C"/>
    <w:rsid w:val="006B31B5"/>
    <w:rsid w:val="006B3CBC"/>
    <w:rsid w:val="006B50CF"/>
    <w:rsid w:val="006B5C27"/>
    <w:rsid w:val="006B5FB3"/>
    <w:rsid w:val="006B6712"/>
    <w:rsid w:val="006B7183"/>
    <w:rsid w:val="006C03B8"/>
    <w:rsid w:val="006C0B13"/>
    <w:rsid w:val="006C0CD8"/>
    <w:rsid w:val="006C1EED"/>
    <w:rsid w:val="006C28B6"/>
    <w:rsid w:val="006C428E"/>
    <w:rsid w:val="006C438D"/>
    <w:rsid w:val="006C4725"/>
    <w:rsid w:val="006C529D"/>
    <w:rsid w:val="006C5EC9"/>
    <w:rsid w:val="006C6059"/>
    <w:rsid w:val="006C6FCC"/>
    <w:rsid w:val="006C7522"/>
    <w:rsid w:val="006D073D"/>
    <w:rsid w:val="006D0BA2"/>
    <w:rsid w:val="006D0C0E"/>
    <w:rsid w:val="006D1518"/>
    <w:rsid w:val="006D2507"/>
    <w:rsid w:val="006D259E"/>
    <w:rsid w:val="006D36B8"/>
    <w:rsid w:val="006D4016"/>
    <w:rsid w:val="006D4601"/>
    <w:rsid w:val="006D4CE4"/>
    <w:rsid w:val="006D6F08"/>
    <w:rsid w:val="006D7A23"/>
    <w:rsid w:val="006E000A"/>
    <w:rsid w:val="006E04B5"/>
    <w:rsid w:val="006E062C"/>
    <w:rsid w:val="006E09D3"/>
    <w:rsid w:val="006E1874"/>
    <w:rsid w:val="006E1C82"/>
    <w:rsid w:val="006E28B7"/>
    <w:rsid w:val="006E2A9B"/>
    <w:rsid w:val="006E2ADD"/>
    <w:rsid w:val="006E3310"/>
    <w:rsid w:val="006E4E39"/>
    <w:rsid w:val="006E565E"/>
    <w:rsid w:val="006E5AC0"/>
    <w:rsid w:val="006E6047"/>
    <w:rsid w:val="006E6438"/>
    <w:rsid w:val="006E673D"/>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07E23"/>
    <w:rsid w:val="00712287"/>
    <w:rsid w:val="00712772"/>
    <w:rsid w:val="00714183"/>
    <w:rsid w:val="0071434E"/>
    <w:rsid w:val="007143B4"/>
    <w:rsid w:val="007148D3"/>
    <w:rsid w:val="00714F6D"/>
    <w:rsid w:val="00715B9A"/>
    <w:rsid w:val="00716295"/>
    <w:rsid w:val="00720BC3"/>
    <w:rsid w:val="007224B2"/>
    <w:rsid w:val="007224CB"/>
    <w:rsid w:val="007231E1"/>
    <w:rsid w:val="00723F1C"/>
    <w:rsid w:val="00723F39"/>
    <w:rsid w:val="00725798"/>
    <w:rsid w:val="007257D0"/>
    <w:rsid w:val="00726252"/>
    <w:rsid w:val="00726EA6"/>
    <w:rsid w:val="00727208"/>
    <w:rsid w:val="00727680"/>
    <w:rsid w:val="00730D87"/>
    <w:rsid w:val="0073224E"/>
    <w:rsid w:val="00733C7D"/>
    <w:rsid w:val="0073435E"/>
    <w:rsid w:val="0073449B"/>
    <w:rsid w:val="007348B1"/>
    <w:rsid w:val="00735905"/>
    <w:rsid w:val="00735D52"/>
    <w:rsid w:val="00735FEC"/>
    <w:rsid w:val="007362A6"/>
    <w:rsid w:val="00736D7D"/>
    <w:rsid w:val="0073782A"/>
    <w:rsid w:val="00740E58"/>
    <w:rsid w:val="007419BE"/>
    <w:rsid w:val="0074315D"/>
    <w:rsid w:val="0074333D"/>
    <w:rsid w:val="00743376"/>
    <w:rsid w:val="00743499"/>
    <w:rsid w:val="007445A0"/>
    <w:rsid w:val="0074524B"/>
    <w:rsid w:val="00745E91"/>
    <w:rsid w:val="00747223"/>
    <w:rsid w:val="00747D8B"/>
    <w:rsid w:val="00750041"/>
    <w:rsid w:val="00750AD7"/>
    <w:rsid w:val="00751228"/>
    <w:rsid w:val="0075312A"/>
    <w:rsid w:val="00753B3B"/>
    <w:rsid w:val="00753C0F"/>
    <w:rsid w:val="00753C3D"/>
    <w:rsid w:val="00754D1C"/>
    <w:rsid w:val="007558C3"/>
    <w:rsid w:val="007571E1"/>
    <w:rsid w:val="00757A16"/>
    <w:rsid w:val="007604B2"/>
    <w:rsid w:val="007614AB"/>
    <w:rsid w:val="00761D38"/>
    <w:rsid w:val="00763AB1"/>
    <w:rsid w:val="00763C38"/>
    <w:rsid w:val="00765281"/>
    <w:rsid w:val="00765B5F"/>
    <w:rsid w:val="00766BAD"/>
    <w:rsid w:val="00767AAF"/>
    <w:rsid w:val="00767DF7"/>
    <w:rsid w:val="007706B6"/>
    <w:rsid w:val="00770F54"/>
    <w:rsid w:val="00772256"/>
    <w:rsid w:val="007725F1"/>
    <w:rsid w:val="0077282B"/>
    <w:rsid w:val="007729A2"/>
    <w:rsid w:val="00773611"/>
    <w:rsid w:val="007751A1"/>
    <w:rsid w:val="007755F2"/>
    <w:rsid w:val="00775EBF"/>
    <w:rsid w:val="00775F9A"/>
    <w:rsid w:val="00776971"/>
    <w:rsid w:val="00780576"/>
    <w:rsid w:val="00780A80"/>
    <w:rsid w:val="00781755"/>
    <w:rsid w:val="0078177E"/>
    <w:rsid w:val="007817CF"/>
    <w:rsid w:val="00782020"/>
    <w:rsid w:val="00782550"/>
    <w:rsid w:val="00782D5A"/>
    <w:rsid w:val="0078304C"/>
    <w:rsid w:val="007834C5"/>
    <w:rsid w:val="00783673"/>
    <w:rsid w:val="00783924"/>
    <w:rsid w:val="0078521D"/>
    <w:rsid w:val="007853E4"/>
    <w:rsid w:val="00785490"/>
    <w:rsid w:val="00785CA6"/>
    <w:rsid w:val="00785EE7"/>
    <w:rsid w:val="007865B7"/>
    <w:rsid w:val="00791415"/>
    <w:rsid w:val="00791EA7"/>
    <w:rsid w:val="00792133"/>
    <w:rsid w:val="007925EA"/>
    <w:rsid w:val="00793071"/>
    <w:rsid w:val="0079323A"/>
    <w:rsid w:val="00793CD8"/>
    <w:rsid w:val="00794807"/>
    <w:rsid w:val="00794FA2"/>
    <w:rsid w:val="00795C92"/>
    <w:rsid w:val="00796231"/>
    <w:rsid w:val="0079747F"/>
    <w:rsid w:val="00797991"/>
    <w:rsid w:val="007A08B0"/>
    <w:rsid w:val="007A0BD2"/>
    <w:rsid w:val="007A1234"/>
    <w:rsid w:val="007A1398"/>
    <w:rsid w:val="007A1597"/>
    <w:rsid w:val="007A1CB3"/>
    <w:rsid w:val="007A2D33"/>
    <w:rsid w:val="007A306F"/>
    <w:rsid w:val="007A43A6"/>
    <w:rsid w:val="007A4A60"/>
    <w:rsid w:val="007A58A6"/>
    <w:rsid w:val="007A58CA"/>
    <w:rsid w:val="007A7B8D"/>
    <w:rsid w:val="007B00A1"/>
    <w:rsid w:val="007B16C8"/>
    <w:rsid w:val="007B2490"/>
    <w:rsid w:val="007B343A"/>
    <w:rsid w:val="007B37C0"/>
    <w:rsid w:val="007B3A3D"/>
    <w:rsid w:val="007B3D2D"/>
    <w:rsid w:val="007B4738"/>
    <w:rsid w:val="007B50AE"/>
    <w:rsid w:val="007B51DF"/>
    <w:rsid w:val="007B57F7"/>
    <w:rsid w:val="007B7223"/>
    <w:rsid w:val="007B78F8"/>
    <w:rsid w:val="007B79F6"/>
    <w:rsid w:val="007C05DD"/>
    <w:rsid w:val="007C12FA"/>
    <w:rsid w:val="007C1BB5"/>
    <w:rsid w:val="007C317A"/>
    <w:rsid w:val="007C3270"/>
    <w:rsid w:val="007C3D18"/>
    <w:rsid w:val="007C60BF"/>
    <w:rsid w:val="007C6A07"/>
    <w:rsid w:val="007C75A1"/>
    <w:rsid w:val="007C77A5"/>
    <w:rsid w:val="007C78E9"/>
    <w:rsid w:val="007D04E5"/>
    <w:rsid w:val="007D3AC8"/>
    <w:rsid w:val="007D4E4C"/>
    <w:rsid w:val="007D5901"/>
    <w:rsid w:val="007D5927"/>
    <w:rsid w:val="007D6F15"/>
    <w:rsid w:val="007D7526"/>
    <w:rsid w:val="007E0E2F"/>
    <w:rsid w:val="007E15D6"/>
    <w:rsid w:val="007E2BE3"/>
    <w:rsid w:val="007E2F1A"/>
    <w:rsid w:val="007E338F"/>
    <w:rsid w:val="007E3402"/>
    <w:rsid w:val="007E4610"/>
    <w:rsid w:val="007E4715"/>
    <w:rsid w:val="007E505B"/>
    <w:rsid w:val="007E52B3"/>
    <w:rsid w:val="007E5679"/>
    <w:rsid w:val="007E5F06"/>
    <w:rsid w:val="007E627A"/>
    <w:rsid w:val="007E6D9D"/>
    <w:rsid w:val="007E7091"/>
    <w:rsid w:val="007E756A"/>
    <w:rsid w:val="007E78C8"/>
    <w:rsid w:val="007E7A71"/>
    <w:rsid w:val="007F01F3"/>
    <w:rsid w:val="007F07E4"/>
    <w:rsid w:val="007F0D74"/>
    <w:rsid w:val="007F6035"/>
    <w:rsid w:val="007F64D3"/>
    <w:rsid w:val="007F65A6"/>
    <w:rsid w:val="007F67A7"/>
    <w:rsid w:val="007F6A28"/>
    <w:rsid w:val="00800BAF"/>
    <w:rsid w:val="00803FAE"/>
    <w:rsid w:val="00804D8F"/>
    <w:rsid w:val="008059FE"/>
    <w:rsid w:val="0080605F"/>
    <w:rsid w:val="008063A1"/>
    <w:rsid w:val="00806770"/>
    <w:rsid w:val="00806B3E"/>
    <w:rsid w:val="00806F7A"/>
    <w:rsid w:val="00807786"/>
    <w:rsid w:val="00807BB5"/>
    <w:rsid w:val="00807DE7"/>
    <w:rsid w:val="00810EC1"/>
    <w:rsid w:val="00811FCB"/>
    <w:rsid w:val="00812CCD"/>
    <w:rsid w:val="008158D6"/>
    <w:rsid w:val="00815CB1"/>
    <w:rsid w:val="00816784"/>
    <w:rsid w:val="008169E2"/>
    <w:rsid w:val="00816BA4"/>
    <w:rsid w:val="00817196"/>
    <w:rsid w:val="00817222"/>
    <w:rsid w:val="00817682"/>
    <w:rsid w:val="00822592"/>
    <w:rsid w:val="00822B10"/>
    <w:rsid w:val="00822B19"/>
    <w:rsid w:val="00822FEE"/>
    <w:rsid w:val="0082341A"/>
    <w:rsid w:val="008235DB"/>
    <w:rsid w:val="008237A6"/>
    <w:rsid w:val="00824AB4"/>
    <w:rsid w:val="00825C42"/>
    <w:rsid w:val="00825D25"/>
    <w:rsid w:val="00826640"/>
    <w:rsid w:val="00826A14"/>
    <w:rsid w:val="00827101"/>
    <w:rsid w:val="00827D6F"/>
    <w:rsid w:val="00831547"/>
    <w:rsid w:val="00832E9A"/>
    <w:rsid w:val="00833843"/>
    <w:rsid w:val="00834C14"/>
    <w:rsid w:val="00835396"/>
    <w:rsid w:val="00836544"/>
    <w:rsid w:val="008376AC"/>
    <w:rsid w:val="008378BC"/>
    <w:rsid w:val="00837A31"/>
    <w:rsid w:val="008408B6"/>
    <w:rsid w:val="008409E1"/>
    <w:rsid w:val="008416A3"/>
    <w:rsid w:val="00842FE2"/>
    <w:rsid w:val="0084314E"/>
    <w:rsid w:val="00844025"/>
    <w:rsid w:val="00844120"/>
    <w:rsid w:val="008444E8"/>
    <w:rsid w:val="0084461F"/>
    <w:rsid w:val="00844E80"/>
    <w:rsid w:val="0084560B"/>
    <w:rsid w:val="00845D73"/>
    <w:rsid w:val="00846488"/>
    <w:rsid w:val="00846B27"/>
    <w:rsid w:val="00846C0F"/>
    <w:rsid w:val="00846FE7"/>
    <w:rsid w:val="00847D8E"/>
    <w:rsid w:val="00850D70"/>
    <w:rsid w:val="0085102E"/>
    <w:rsid w:val="00851A08"/>
    <w:rsid w:val="00852985"/>
    <w:rsid w:val="00853F36"/>
    <w:rsid w:val="00854EE7"/>
    <w:rsid w:val="00856911"/>
    <w:rsid w:val="008572D9"/>
    <w:rsid w:val="00857A22"/>
    <w:rsid w:val="008605B3"/>
    <w:rsid w:val="00860F9B"/>
    <w:rsid w:val="0086117E"/>
    <w:rsid w:val="00861247"/>
    <w:rsid w:val="00861CDB"/>
    <w:rsid w:val="008625B7"/>
    <w:rsid w:val="00862B47"/>
    <w:rsid w:val="008639A3"/>
    <w:rsid w:val="008677FD"/>
    <w:rsid w:val="00867EAB"/>
    <w:rsid w:val="0087014A"/>
    <w:rsid w:val="008701E7"/>
    <w:rsid w:val="008706D4"/>
    <w:rsid w:val="00870F25"/>
    <w:rsid w:val="00870F8A"/>
    <w:rsid w:val="00871563"/>
    <w:rsid w:val="008719A4"/>
    <w:rsid w:val="00871D23"/>
    <w:rsid w:val="00871DE1"/>
    <w:rsid w:val="00872829"/>
    <w:rsid w:val="00873A7E"/>
    <w:rsid w:val="00874312"/>
    <w:rsid w:val="0087437C"/>
    <w:rsid w:val="008745E0"/>
    <w:rsid w:val="00875529"/>
    <w:rsid w:val="00875609"/>
    <w:rsid w:val="008757A1"/>
    <w:rsid w:val="00875CD7"/>
    <w:rsid w:val="00876878"/>
    <w:rsid w:val="00876B4D"/>
    <w:rsid w:val="00877082"/>
    <w:rsid w:val="00877C11"/>
    <w:rsid w:val="00877F18"/>
    <w:rsid w:val="008805A9"/>
    <w:rsid w:val="00883C35"/>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24A"/>
    <w:rsid w:val="008A2CE2"/>
    <w:rsid w:val="008A30AC"/>
    <w:rsid w:val="008A3D54"/>
    <w:rsid w:val="008A44B8"/>
    <w:rsid w:val="008A51A8"/>
    <w:rsid w:val="008A54C7"/>
    <w:rsid w:val="008A55F3"/>
    <w:rsid w:val="008A77D8"/>
    <w:rsid w:val="008B0480"/>
    <w:rsid w:val="008B0483"/>
    <w:rsid w:val="008B120C"/>
    <w:rsid w:val="008B1475"/>
    <w:rsid w:val="008B25EB"/>
    <w:rsid w:val="008B35B0"/>
    <w:rsid w:val="008B39C3"/>
    <w:rsid w:val="008B51A0"/>
    <w:rsid w:val="008B592A"/>
    <w:rsid w:val="008B5B59"/>
    <w:rsid w:val="008B665B"/>
    <w:rsid w:val="008B7B5C"/>
    <w:rsid w:val="008B7CEB"/>
    <w:rsid w:val="008C0ABB"/>
    <w:rsid w:val="008C0C99"/>
    <w:rsid w:val="008C2017"/>
    <w:rsid w:val="008C285A"/>
    <w:rsid w:val="008C39CD"/>
    <w:rsid w:val="008C4958"/>
    <w:rsid w:val="008C4BAA"/>
    <w:rsid w:val="008C6AE8"/>
    <w:rsid w:val="008C707F"/>
    <w:rsid w:val="008C74DA"/>
    <w:rsid w:val="008C74FD"/>
    <w:rsid w:val="008C7573"/>
    <w:rsid w:val="008C7833"/>
    <w:rsid w:val="008C79EE"/>
    <w:rsid w:val="008D00A5"/>
    <w:rsid w:val="008D038E"/>
    <w:rsid w:val="008D2D6A"/>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5FF"/>
    <w:rsid w:val="008E2F02"/>
    <w:rsid w:val="008E6AFB"/>
    <w:rsid w:val="008E7979"/>
    <w:rsid w:val="008E7A94"/>
    <w:rsid w:val="008F0173"/>
    <w:rsid w:val="008F0CCA"/>
    <w:rsid w:val="008F1EAB"/>
    <w:rsid w:val="008F2A00"/>
    <w:rsid w:val="008F3216"/>
    <w:rsid w:val="008F33DC"/>
    <w:rsid w:val="008F3410"/>
    <w:rsid w:val="008F477F"/>
    <w:rsid w:val="008F60B2"/>
    <w:rsid w:val="008F679C"/>
    <w:rsid w:val="008F6D6C"/>
    <w:rsid w:val="00900607"/>
    <w:rsid w:val="009010CC"/>
    <w:rsid w:val="00901548"/>
    <w:rsid w:val="00901A49"/>
    <w:rsid w:val="00901E92"/>
    <w:rsid w:val="00902350"/>
    <w:rsid w:val="00902AE8"/>
    <w:rsid w:val="009030D3"/>
    <w:rsid w:val="0090336B"/>
    <w:rsid w:val="009038FB"/>
    <w:rsid w:val="00903F32"/>
    <w:rsid w:val="009047D9"/>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4F2E"/>
    <w:rsid w:val="00915954"/>
    <w:rsid w:val="009159D8"/>
    <w:rsid w:val="00916079"/>
    <w:rsid w:val="00916E34"/>
    <w:rsid w:val="00917401"/>
    <w:rsid w:val="00917CE9"/>
    <w:rsid w:val="00920BF2"/>
    <w:rsid w:val="00921598"/>
    <w:rsid w:val="00921F76"/>
    <w:rsid w:val="00922010"/>
    <w:rsid w:val="00922333"/>
    <w:rsid w:val="0092252B"/>
    <w:rsid w:val="00922B3F"/>
    <w:rsid w:val="00922C8C"/>
    <w:rsid w:val="00923B08"/>
    <w:rsid w:val="00923DA2"/>
    <w:rsid w:val="00925BB6"/>
    <w:rsid w:val="0092606A"/>
    <w:rsid w:val="009270F7"/>
    <w:rsid w:val="00927E23"/>
    <w:rsid w:val="009301A2"/>
    <w:rsid w:val="009302E1"/>
    <w:rsid w:val="00930D1C"/>
    <w:rsid w:val="009311D0"/>
    <w:rsid w:val="009314BD"/>
    <w:rsid w:val="00931BA4"/>
    <w:rsid w:val="00931BD9"/>
    <w:rsid w:val="00933742"/>
    <w:rsid w:val="00935004"/>
    <w:rsid w:val="00935989"/>
    <w:rsid w:val="009368F3"/>
    <w:rsid w:val="00941636"/>
    <w:rsid w:val="009417C5"/>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3734"/>
    <w:rsid w:val="00953920"/>
    <w:rsid w:val="00953D47"/>
    <w:rsid w:val="00954DED"/>
    <w:rsid w:val="00955888"/>
    <w:rsid w:val="0095681E"/>
    <w:rsid w:val="00956DC7"/>
    <w:rsid w:val="009572D4"/>
    <w:rsid w:val="009573E0"/>
    <w:rsid w:val="00957A6A"/>
    <w:rsid w:val="00961060"/>
    <w:rsid w:val="009616F8"/>
    <w:rsid w:val="00961921"/>
    <w:rsid w:val="009620DB"/>
    <w:rsid w:val="0096311E"/>
    <w:rsid w:val="0096430A"/>
    <w:rsid w:val="009652C1"/>
    <w:rsid w:val="0096554B"/>
    <w:rsid w:val="0096584A"/>
    <w:rsid w:val="00966811"/>
    <w:rsid w:val="00967C81"/>
    <w:rsid w:val="0097117C"/>
    <w:rsid w:val="00971F08"/>
    <w:rsid w:val="00972021"/>
    <w:rsid w:val="0097324C"/>
    <w:rsid w:val="009751D4"/>
    <w:rsid w:val="0097603D"/>
    <w:rsid w:val="0097616F"/>
    <w:rsid w:val="0097690D"/>
    <w:rsid w:val="00976949"/>
    <w:rsid w:val="0097714A"/>
    <w:rsid w:val="00977F04"/>
    <w:rsid w:val="009800D3"/>
    <w:rsid w:val="00980477"/>
    <w:rsid w:val="0098101D"/>
    <w:rsid w:val="00982CFF"/>
    <w:rsid w:val="00985253"/>
    <w:rsid w:val="009853B3"/>
    <w:rsid w:val="009857EC"/>
    <w:rsid w:val="00985AF0"/>
    <w:rsid w:val="009871F1"/>
    <w:rsid w:val="00987AF3"/>
    <w:rsid w:val="00990630"/>
    <w:rsid w:val="00990BC2"/>
    <w:rsid w:val="00991195"/>
    <w:rsid w:val="0099123D"/>
    <w:rsid w:val="00991761"/>
    <w:rsid w:val="009934BE"/>
    <w:rsid w:val="00993A75"/>
    <w:rsid w:val="00994877"/>
    <w:rsid w:val="00994DCA"/>
    <w:rsid w:val="009960EC"/>
    <w:rsid w:val="00996BEC"/>
    <w:rsid w:val="009970DD"/>
    <w:rsid w:val="00997A49"/>
    <w:rsid w:val="009A04B4"/>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0556"/>
    <w:rsid w:val="009C15CD"/>
    <w:rsid w:val="009C29DA"/>
    <w:rsid w:val="009C403E"/>
    <w:rsid w:val="009C46D9"/>
    <w:rsid w:val="009C7C27"/>
    <w:rsid w:val="009D17BE"/>
    <w:rsid w:val="009D192D"/>
    <w:rsid w:val="009D232A"/>
    <w:rsid w:val="009D29AE"/>
    <w:rsid w:val="009D2FCA"/>
    <w:rsid w:val="009D3293"/>
    <w:rsid w:val="009D3613"/>
    <w:rsid w:val="009D3C68"/>
    <w:rsid w:val="009D4FBE"/>
    <w:rsid w:val="009D4FF0"/>
    <w:rsid w:val="009D63D3"/>
    <w:rsid w:val="009D6775"/>
    <w:rsid w:val="009D6EFF"/>
    <w:rsid w:val="009D703C"/>
    <w:rsid w:val="009D718F"/>
    <w:rsid w:val="009E0259"/>
    <w:rsid w:val="009E068F"/>
    <w:rsid w:val="009E09A4"/>
    <w:rsid w:val="009E14E0"/>
    <w:rsid w:val="009E1CC2"/>
    <w:rsid w:val="009E2952"/>
    <w:rsid w:val="009E35DB"/>
    <w:rsid w:val="009E47A3"/>
    <w:rsid w:val="009E5963"/>
    <w:rsid w:val="009E6A7E"/>
    <w:rsid w:val="009F0230"/>
    <w:rsid w:val="009F08F3"/>
    <w:rsid w:val="009F0F0D"/>
    <w:rsid w:val="009F26BF"/>
    <w:rsid w:val="009F344F"/>
    <w:rsid w:val="009F34CE"/>
    <w:rsid w:val="009F3A28"/>
    <w:rsid w:val="009F49DE"/>
    <w:rsid w:val="009F4B4A"/>
    <w:rsid w:val="009F4D4E"/>
    <w:rsid w:val="009F4F2A"/>
    <w:rsid w:val="009F5170"/>
    <w:rsid w:val="009F534B"/>
    <w:rsid w:val="009F5559"/>
    <w:rsid w:val="009F749A"/>
    <w:rsid w:val="009F7E01"/>
    <w:rsid w:val="009F7EED"/>
    <w:rsid w:val="00A00286"/>
    <w:rsid w:val="00A015CC"/>
    <w:rsid w:val="00A02237"/>
    <w:rsid w:val="00A031D8"/>
    <w:rsid w:val="00A0393F"/>
    <w:rsid w:val="00A03CF4"/>
    <w:rsid w:val="00A03D59"/>
    <w:rsid w:val="00A03E48"/>
    <w:rsid w:val="00A04734"/>
    <w:rsid w:val="00A048A8"/>
    <w:rsid w:val="00A04A46"/>
    <w:rsid w:val="00A04F49"/>
    <w:rsid w:val="00A0580B"/>
    <w:rsid w:val="00A06677"/>
    <w:rsid w:val="00A07C43"/>
    <w:rsid w:val="00A10747"/>
    <w:rsid w:val="00A11A02"/>
    <w:rsid w:val="00A12539"/>
    <w:rsid w:val="00A13C3F"/>
    <w:rsid w:val="00A13E54"/>
    <w:rsid w:val="00A14747"/>
    <w:rsid w:val="00A166BB"/>
    <w:rsid w:val="00A16B87"/>
    <w:rsid w:val="00A17A39"/>
    <w:rsid w:val="00A17C69"/>
    <w:rsid w:val="00A17F63"/>
    <w:rsid w:val="00A205AD"/>
    <w:rsid w:val="00A2193B"/>
    <w:rsid w:val="00A22CE9"/>
    <w:rsid w:val="00A22CF2"/>
    <w:rsid w:val="00A22ED9"/>
    <w:rsid w:val="00A22F6D"/>
    <w:rsid w:val="00A2315D"/>
    <w:rsid w:val="00A2351A"/>
    <w:rsid w:val="00A23AD8"/>
    <w:rsid w:val="00A2431C"/>
    <w:rsid w:val="00A25524"/>
    <w:rsid w:val="00A264A9"/>
    <w:rsid w:val="00A26777"/>
    <w:rsid w:val="00A26DCF"/>
    <w:rsid w:val="00A27785"/>
    <w:rsid w:val="00A30187"/>
    <w:rsid w:val="00A30D4C"/>
    <w:rsid w:val="00A318FE"/>
    <w:rsid w:val="00A32152"/>
    <w:rsid w:val="00A325F1"/>
    <w:rsid w:val="00A32A43"/>
    <w:rsid w:val="00A33186"/>
    <w:rsid w:val="00A342D0"/>
    <w:rsid w:val="00A3448A"/>
    <w:rsid w:val="00A36297"/>
    <w:rsid w:val="00A36BC8"/>
    <w:rsid w:val="00A37AEC"/>
    <w:rsid w:val="00A4051A"/>
    <w:rsid w:val="00A4088A"/>
    <w:rsid w:val="00A40C42"/>
    <w:rsid w:val="00A41E2B"/>
    <w:rsid w:val="00A434D0"/>
    <w:rsid w:val="00A43A06"/>
    <w:rsid w:val="00A44C2B"/>
    <w:rsid w:val="00A459E3"/>
    <w:rsid w:val="00A45B74"/>
    <w:rsid w:val="00A46913"/>
    <w:rsid w:val="00A47C26"/>
    <w:rsid w:val="00A513EF"/>
    <w:rsid w:val="00A51B00"/>
    <w:rsid w:val="00A52E1D"/>
    <w:rsid w:val="00A5306D"/>
    <w:rsid w:val="00A552C3"/>
    <w:rsid w:val="00A558F1"/>
    <w:rsid w:val="00A56733"/>
    <w:rsid w:val="00A57A87"/>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7E6C"/>
    <w:rsid w:val="00A71B99"/>
    <w:rsid w:val="00A739D0"/>
    <w:rsid w:val="00A7467C"/>
    <w:rsid w:val="00A748C8"/>
    <w:rsid w:val="00A74F74"/>
    <w:rsid w:val="00A76029"/>
    <w:rsid w:val="00A761D4"/>
    <w:rsid w:val="00A761F1"/>
    <w:rsid w:val="00A76B91"/>
    <w:rsid w:val="00A779F2"/>
    <w:rsid w:val="00A77EC4"/>
    <w:rsid w:val="00A80BE8"/>
    <w:rsid w:val="00A80E8C"/>
    <w:rsid w:val="00A83409"/>
    <w:rsid w:val="00A83469"/>
    <w:rsid w:val="00A83E37"/>
    <w:rsid w:val="00A83F05"/>
    <w:rsid w:val="00A84304"/>
    <w:rsid w:val="00A8509A"/>
    <w:rsid w:val="00A85CDA"/>
    <w:rsid w:val="00A90BFE"/>
    <w:rsid w:val="00A92879"/>
    <w:rsid w:val="00A92A97"/>
    <w:rsid w:val="00A92BF8"/>
    <w:rsid w:val="00A934CD"/>
    <w:rsid w:val="00A9359B"/>
    <w:rsid w:val="00A9442A"/>
    <w:rsid w:val="00A94618"/>
    <w:rsid w:val="00A9509D"/>
    <w:rsid w:val="00A957DA"/>
    <w:rsid w:val="00A95D16"/>
    <w:rsid w:val="00AA016F"/>
    <w:rsid w:val="00AA0182"/>
    <w:rsid w:val="00AA0A8E"/>
    <w:rsid w:val="00AA1BAF"/>
    <w:rsid w:val="00AA1ED6"/>
    <w:rsid w:val="00AA1F86"/>
    <w:rsid w:val="00AA2935"/>
    <w:rsid w:val="00AA2E15"/>
    <w:rsid w:val="00AA3375"/>
    <w:rsid w:val="00AA35CC"/>
    <w:rsid w:val="00AA51D6"/>
    <w:rsid w:val="00AA634D"/>
    <w:rsid w:val="00AA6412"/>
    <w:rsid w:val="00AA7CFE"/>
    <w:rsid w:val="00AB0BC8"/>
    <w:rsid w:val="00AB11CA"/>
    <w:rsid w:val="00AB14D9"/>
    <w:rsid w:val="00AB4AB8"/>
    <w:rsid w:val="00AB52EB"/>
    <w:rsid w:val="00AB655E"/>
    <w:rsid w:val="00AB7D1B"/>
    <w:rsid w:val="00AB7EA9"/>
    <w:rsid w:val="00AC007F"/>
    <w:rsid w:val="00AC027A"/>
    <w:rsid w:val="00AC08F7"/>
    <w:rsid w:val="00AC1373"/>
    <w:rsid w:val="00AC13DD"/>
    <w:rsid w:val="00AC18D2"/>
    <w:rsid w:val="00AC1D7D"/>
    <w:rsid w:val="00AC294C"/>
    <w:rsid w:val="00AC2ECD"/>
    <w:rsid w:val="00AC3119"/>
    <w:rsid w:val="00AC323C"/>
    <w:rsid w:val="00AC3836"/>
    <w:rsid w:val="00AC4299"/>
    <w:rsid w:val="00AC49FB"/>
    <w:rsid w:val="00AC5783"/>
    <w:rsid w:val="00AC5A10"/>
    <w:rsid w:val="00AC72F3"/>
    <w:rsid w:val="00AD0AA3"/>
    <w:rsid w:val="00AD33C2"/>
    <w:rsid w:val="00AD3EED"/>
    <w:rsid w:val="00AD3F94"/>
    <w:rsid w:val="00AD4A5A"/>
    <w:rsid w:val="00AD5389"/>
    <w:rsid w:val="00AD5963"/>
    <w:rsid w:val="00AD5A61"/>
    <w:rsid w:val="00AE0DA7"/>
    <w:rsid w:val="00AE19E7"/>
    <w:rsid w:val="00AE1E65"/>
    <w:rsid w:val="00AE20C5"/>
    <w:rsid w:val="00AE2726"/>
    <w:rsid w:val="00AE27AC"/>
    <w:rsid w:val="00AE2FA6"/>
    <w:rsid w:val="00AE40E0"/>
    <w:rsid w:val="00AE4781"/>
    <w:rsid w:val="00AE4DBA"/>
    <w:rsid w:val="00AE4F07"/>
    <w:rsid w:val="00AE6121"/>
    <w:rsid w:val="00AE686F"/>
    <w:rsid w:val="00AF0AC0"/>
    <w:rsid w:val="00AF1C5D"/>
    <w:rsid w:val="00AF232C"/>
    <w:rsid w:val="00AF2BDB"/>
    <w:rsid w:val="00AF367E"/>
    <w:rsid w:val="00AF3B03"/>
    <w:rsid w:val="00AF42D7"/>
    <w:rsid w:val="00AF447A"/>
    <w:rsid w:val="00AF592E"/>
    <w:rsid w:val="00AF74AC"/>
    <w:rsid w:val="00B006FE"/>
    <w:rsid w:val="00B007CB"/>
    <w:rsid w:val="00B0292E"/>
    <w:rsid w:val="00B02AA9"/>
    <w:rsid w:val="00B02FA3"/>
    <w:rsid w:val="00B03143"/>
    <w:rsid w:val="00B031D6"/>
    <w:rsid w:val="00B04019"/>
    <w:rsid w:val="00B041DE"/>
    <w:rsid w:val="00B05084"/>
    <w:rsid w:val="00B06129"/>
    <w:rsid w:val="00B06475"/>
    <w:rsid w:val="00B07774"/>
    <w:rsid w:val="00B07D10"/>
    <w:rsid w:val="00B1001C"/>
    <w:rsid w:val="00B10941"/>
    <w:rsid w:val="00B11EA9"/>
    <w:rsid w:val="00B12259"/>
    <w:rsid w:val="00B12516"/>
    <w:rsid w:val="00B1273D"/>
    <w:rsid w:val="00B1325C"/>
    <w:rsid w:val="00B157F9"/>
    <w:rsid w:val="00B16F7D"/>
    <w:rsid w:val="00B1755E"/>
    <w:rsid w:val="00B20256"/>
    <w:rsid w:val="00B20D09"/>
    <w:rsid w:val="00B217EA"/>
    <w:rsid w:val="00B23055"/>
    <w:rsid w:val="00B230D2"/>
    <w:rsid w:val="00B2430D"/>
    <w:rsid w:val="00B24ABC"/>
    <w:rsid w:val="00B24E7C"/>
    <w:rsid w:val="00B259AC"/>
    <w:rsid w:val="00B25FC0"/>
    <w:rsid w:val="00B260DE"/>
    <w:rsid w:val="00B2618D"/>
    <w:rsid w:val="00B26C8B"/>
    <w:rsid w:val="00B2763F"/>
    <w:rsid w:val="00B27654"/>
    <w:rsid w:val="00B27AAC"/>
    <w:rsid w:val="00B30929"/>
    <w:rsid w:val="00B31244"/>
    <w:rsid w:val="00B312A5"/>
    <w:rsid w:val="00B31F09"/>
    <w:rsid w:val="00B325AE"/>
    <w:rsid w:val="00B344C6"/>
    <w:rsid w:val="00B361BA"/>
    <w:rsid w:val="00B372AA"/>
    <w:rsid w:val="00B402E3"/>
    <w:rsid w:val="00B40445"/>
    <w:rsid w:val="00B4058E"/>
    <w:rsid w:val="00B409E0"/>
    <w:rsid w:val="00B41888"/>
    <w:rsid w:val="00B41A62"/>
    <w:rsid w:val="00B42181"/>
    <w:rsid w:val="00B4343B"/>
    <w:rsid w:val="00B45A52"/>
    <w:rsid w:val="00B46175"/>
    <w:rsid w:val="00B468B7"/>
    <w:rsid w:val="00B46977"/>
    <w:rsid w:val="00B51736"/>
    <w:rsid w:val="00B52810"/>
    <w:rsid w:val="00B532F9"/>
    <w:rsid w:val="00B538AA"/>
    <w:rsid w:val="00B5432B"/>
    <w:rsid w:val="00B548B7"/>
    <w:rsid w:val="00B56D20"/>
    <w:rsid w:val="00B56DBE"/>
    <w:rsid w:val="00B570E4"/>
    <w:rsid w:val="00B579DC"/>
    <w:rsid w:val="00B6027A"/>
    <w:rsid w:val="00B61468"/>
    <w:rsid w:val="00B61942"/>
    <w:rsid w:val="00B62331"/>
    <w:rsid w:val="00B62B97"/>
    <w:rsid w:val="00B62E30"/>
    <w:rsid w:val="00B62FB0"/>
    <w:rsid w:val="00B63707"/>
    <w:rsid w:val="00B64CF9"/>
    <w:rsid w:val="00B664C7"/>
    <w:rsid w:val="00B66B1C"/>
    <w:rsid w:val="00B703A7"/>
    <w:rsid w:val="00B71DF5"/>
    <w:rsid w:val="00B720B7"/>
    <w:rsid w:val="00B739F6"/>
    <w:rsid w:val="00B746F2"/>
    <w:rsid w:val="00B748FB"/>
    <w:rsid w:val="00B7524B"/>
    <w:rsid w:val="00B75819"/>
    <w:rsid w:val="00B779B8"/>
    <w:rsid w:val="00B80B26"/>
    <w:rsid w:val="00B80FDD"/>
    <w:rsid w:val="00B81A6C"/>
    <w:rsid w:val="00B81D4A"/>
    <w:rsid w:val="00B82E47"/>
    <w:rsid w:val="00B82F50"/>
    <w:rsid w:val="00B838EF"/>
    <w:rsid w:val="00B8397E"/>
    <w:rsid w:val="00B856B4"/>
    <w:rsid w:val="00B85DE5"/>
    <w:rsid w:val="00B865C4"/>
    <w:rsid w:val="00B87587"/>
    <w:rsid w:val="00B87BDE"/>
    <w:rsid w:val="00B90852"/>
    <w:rsid w:val="00B90F73"/>
    <w:rsid w:val="00B9152F"/>
    <w:rsid w:val="00B92217"/>
    <w:rsid w:val="00B927D3"/>
    <w:rsid w:val="00B93B59"/>
    <w:rsid w:val="00B9406A"/>
    <w:rsid w:val="00B9530A"/>
    <w:rsid w:val="00B95915"/>
    <w:rsid w:val="00BA0DE5"/>
    <w:rsid w:val="00BA103A"/>
    <w:rsid w:val="00BA2280"/>
    <w:rsid w:val="00BA2684"/>
    <w:rsid w:val="00BA2A08"/>
    <w:rsid w:val="00BA345B"/>
    <w:rsid w:val="00BA3947"/>
    <w:rsid w:val="00BA3E78"/>
    <w:rsid w:val="00BA54E0"/>
    <w:rsid w:val="00BA56D2"/>
    <w:rsid w:val="00BA71E4"/>
    <w:rsid w:val="00BA76E0"/>
    <w:rsid w:val="00BB1484"/>
    <w:rsid w:val="00BB1735"/>
    <w:rsid w:val="00BB20B6"/>
    <w:rsid w:val="00BB21CC"/>
    <w:rsid w:val="00BB2A25"/>
    <w:rsid w:val="00BB51E9"/>
    <w:rsid w:val="00BB6E39"/>
    <w:rsid w:val="00BB7107"/>
    <w:rsid w:val="00BC0FDC"/>
    <w:rsid w:val="00BC2BA9"/>
    <w:rsid w:val="00BC3053"/>
    <w:rsid w:val="00BC32EF"/>
    <w:rsid w:val="00BC3BD4"/>
    <w:rsid w:val="00BC4D2E"/>
    <w:rsid w:val="00BC5CF6"/>
    <w:rsid w:val="00BC6433"/>
    <w:rsid w:val="00BC7F7D"/>
    <w:rsid w:val="00BD0EC8"/>
    <w:rsid w:val="00BD2E87"/>
    <w:rsid w:val="00BD32FB"/>
    <w:rsid w:val="00BD48AC"/>
    <w:rsid w:val="00BD4E4E"/>
    <w:rsid w:val="00BD572D"/>
    <w:rsid w:val="00BD5EE9"/>
    <w:rsid w:val="00BD5F1A"/>
    <w:rsid w:val="00BD6AC2"/>
    <w:rsid w:val="00BD6C46"/>
    <w:rsid w:val="00BE013D"/>
    <w:rsid w:val="00BE03E2"/>
    <w:rsid w:val="00BE1024"/>
    <w:rsid w:val="00BE115B"/>
    <w:rsid w:val="00BE1234"/>
    <w:rsid w:val="00BE2290"/>
    <w:rsid w:val="00BE2C5F"/>
    <w:rsid w:val="00BE2FA6"/>
    <w:rsid w:val="00BE3250"/>
    <w:rsid w:val="00BE333F"/>
    <w:rsid w:val="00BE4802"/>
    <w:rsid w:val="00BE4FEE"/>
    <w:rsid w:val="00BE6431"/>
    <w:rsid w:val="00BE6439"/>
    <w:rsid w:val="00BE7406"/>
    <w:rsid w:val="00BE7603"/>
    <w:rsid w:val="00BF08BA"/>
    <w:rsid w:val="00BF11D5"/>
    <w:rsid w:val="00BF29BE"/>
    <w:rsid w:val="00BF2CB5"/>
    <w:rsid w:val="00BF3279"/>
    <w:rsid w:val="00BF46CE"/>
    <w:rsid w:val="00BF57E6"/>
    <w:rsid w:val="00BF5D18"/>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8C5"/>
    <w:rsid w:val="00C06FA0"/>
    <w:rsid w:val="00C07377"/>
    <w:rsid w:val="00C0752F"/>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49EC"/>
    <w:rsid w:val="00C25733"/>
    <w:rsid w:val="00C25A9D"/>
    <w:rsid w:val="00C25C72"/>
    <w:rsid w:val="00C268A0"/>
    <w:rsid w:val="00C268E6"/>
    <w:rsid w:val="00C279B5"/>
    <w:rsid w:val="00C27C45"/>
    <w:rsid w:val="00C305B9"/>
    <w:rsid w:val="00C31541"/>
    <w:rsid w:val="00C35917"/>
    <w:rsid w:val="00C37063"/>
    <w:rsid w:val="00C3719D"/>
    <w:rsid w:val="00C37938"/>
    <w:rsid w:val="00C37CB2"/>
    <w:rsid w:val="00C4003E"/>
    <w:rsid w:val="00C40974"/>
    <w:rsid w:val="00C40D9E"/>
    <w:rsid w:val="00C435B3"/>
    <w:rsid w:val="00C43666"/>
    <w:rsid w:val="00C4368D"/>
    <w:rsid w:val="00C45E1E"/>
    <w:rsid w:val="00C4667C"/>
    <w:rsid w:val="00C473A5"/>
    <w:rsid w:val="00C511B3"/>
    <w:rsid w:val="00C51D8D"/>
    <w:rsid w:val="00C52120"/>
    <w:rsid w:val="00C526A0"/>
    <w:rsid w:val="00C533E7"/>
    <w:rsid w:val="00C54995"/>
    <w:rsid w:val="00C549A6"/>
    <w:rsid w:val="00C54D41"/>
    <w:rsid w:val="00C559B6"/>
    <w:rsid w:val="00C5749D"/>
    <w:rsid w:val="00C60572"/>
    <w:rsid w:val="00C606B3"/>
    <w:rsid w:val="00C60783"/>
    <w:rsid w:val="00C61499"/>
    <w:rsid w:val="00C614A9"/>
    <w:rsid w:val="00C61C07"/>
    <w:rsid w:val="00C62345"/>
    <w:rsid w:val="00C62729"/>
    <w:rsid w:val="00C642B5"/>
    <w:rsid w:val="00C64672"/>
    <w:rsid w:val="00C64840"/>
    <w:rsid w:val="00C654D1"/>
    <w:rsid w:val="00C65671"/>
    <w:rsid w:val="00C656AA"/>
    <w:rsid w:val="00C65EC6"/>
    <w:rsid w:val="00C66AA2"/>
    <w:rsid w:val="00C7004F"/>
    <w:rsid w:val="00C70264"/>
    <w:rsid w:val="00C70667"/>
    <w:rsid w:val="00C70697"/>
    <w:rsid w:val="00C72093"/>
    <w:rsid w:val="00C72EF4"/>
    <w:rsid w:val="00C735EC"/>
    <w:rsid w:val="00C744FE"/>
    <w:rsid w:val="00C75848"/>
    <w:rsid w:val="00C75D2F"/>
    <w:rsid w:val="00C767BE"/>
    <w:rsid w:val="00C768BF"/>
    <w:rsid w:val="00C76E3C"/>
    <w:rsid w:val="00C806F9"/>
    <w:rsid w:val="00C810C4"/>
    <w:rsid w:val="00C8134D"/>
    <w:rsid w:val="00C81568"/>
    <w:rsid w:val="00C81FF9"/>
    <w:rsid w:val="00C82F01"/>
    <w:rsid w:val="00C84621"/>
    <w:rsid w:val="00C874D4"/>
    <w:rsid w:val="00C87A42"/>
    <w:rsid w:val="00C9027A"/>
    <w:rsid w:val="00C9068E"/>
    <w:rsid w:val="00C90D51"/>
    <w:rsid w:val="00C92593"/>
    <w:rsid w:val="00C92D97"/>
    <w:rsid w:val="00C92F9E"/>
    <w:rsid w:val="00C93111"/>
    <w:rsid w:val="00C93814"/>
    <w:rsid w:val="00C93C4B"/>
    <w:rsid w:val="00C944AB"/>
    <w:rsid w:val="00C94B80"/>
    <w:rsid w:val="00C95B40"/>
    <w:rsid w:val="00C95D05"/>
    <w:rsid w:val="00C96AF6"/>
    <w:rsid w:val="00C97564"/>
    <w:rsid w:val="00C97874"/>
    <w:rsid w:val="00CA03E8"/>
    <w:rsid w:val="00CA0C6C"/>
    <w:rsid w:val="00CA15DA"/>
    <w:rsid w:val="00CA1A2D"/>
    <w:rsid w:val="00CA1ED8"/>
    <w:rsid w:val="00CA3BAD"/>
    <w:rsid w:val="00CA4AC3"/>
    <w:rsid w:val="00CA5328"/>
    <w:rsid w:val="00CA5904"/>
    <w:rsid w:val="00CA7D21"/>
    <w:rsid w:val="00CA7FF2"/>
    <w:rsid w:val="00CB0301"/>
    <w:rsid w:val="00CB0874"/>
    <w:rsid w:val="00CB1603"/>
    <w:rsid w:val="00CB1F63"/>
    <w:rsid w:val="00CB440E"/>
    <w:rsid w:val="00CB50E8"/>
    <w:rsid w:val="00CB5EEC"/>
    <w:rsid w:val="00CB6783"/>
    <w:rsid w:val="00CB7170"/>
    <w:rsid w:val="00CB7500"/>
    <w:rsid w:val="00CB7583"/>
    <w:rsid w:val="00CC040E"/>
    <w:rsid w:val="00CC0CB0"/>
    <w:rsid w:val="00CC111F"/>
    <w:rsid w:val="00CC182C"/>
    <w:rsid w:val="00CC1B6C"/>
    <w:rsid w:val="00CC2011"/>
    <w:rsid w:val="00CC295F"/>
    <w:rsid w:val="00CC2AEE"/>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51D"/>
    <w:rsid w:val="00CE0997"/>
    <w:rsid w:val="00CE1CE0"/>
    <w:rsid w:val="00CE244A"/>
    <w:rsid w:val="00CE331A"/>
    <w:rsid w:val="00CE46E2"/>
    <w:rsid w:val="00CE46EF"/>
    <w:rsid w:val="00CE4AF4"/>
    <w:rsid w:val="00CE55E9"/>
    <w:rsid w:val="00CE7561"/>
    <w:rsid w:val="00CF001D"/>
    <w:rsid w:val="00CF1354"/>
    <w:rsid w:val="00CF1C2D"/>
    <w:rsid w:val="00CF2A2B"/>
    <w:rsid w:val="00CF34EF"/>
    <w:rsid w:val="00CF3B1F"/>
    <w:rsid w:val="00CF3BF6"/>
    <w:rsid w:val="00CF40DE"/>
    <w:rsid w:val="00CF41C1"/>
    <w:rsid w:val="00CF4C0E"/>
    <w:rsid w:val="00CF4F2E"/>
    <w:rsid w:val="00CF55C6"/>
    <w:rsid w:val="00CF6199"/>
    <w:rsid w:val="00CF625B"/>
    <w:rsid w:val="00CF6424"/>
    <w:rsid w:val="00CF673F"/>
    <w:rsid w:val="00CF687E"/>
    <w:rsid w:val="00CF68B4"/>
    <w:rsid w:val="00CF693A"/>
    <w:rsid w:val="00CF6D45"/>
    <w:rsid w:val="00CF73FB"/>
    <w:rsid w:val="00D01803"/>
    <w:rsid w:val="00D01B15"/>
    <w:rsid w:val="00D02615"/>
    <w:rsid w:val="00D0349B"/>
    <w:rsid w:val="00D04024"/>
    <w:rsid w:val="00D05125"/>
    <w:rsid w:val="00D05D75"/>
    <w:rsid w:val="00D10249"/>
    <w:rsid w:val="00D115C3"/>
    <w:rsid w:val="00D11897"/>
    <w:rsid w:val="00D11954"/>
    <w:rsid w:val="00D13135"/>
    <w:rsid w:val="00D135E1"/>
    <w:rsid w:val="00D13E4E"/>
    <w:rsid w:val="00D14FBB"/>
    <w:rsid w:val="00D15612"/>
    <w:rsid w:val="00D206DF"/>
    <w:rsid w:val="00D2283A"/>
    <w:rsid w:val="00D23318"/>
    <w:rsid w:val="00D23757"/>
    <w:rsid w:val="00D239A7"/>
    <w:rsid w:val="00D23BBF"/>
    <w:rsid w:val="00D23F47"/>
    <w:rsid w:val="00D23F7A"/>
    <w:rsid w:val="00D245C7"/>
    <w:rsid w:val="00D24B23"/>
    <w:rsid w:val="00D26A98"/>
    <w:rsid w:val="00D27BEC"/>
    <w:rsid w:val="00D302FA"/>
    <w:rsid w:val="00D30CD3"/>
    <w:rsid w:val="00D30F37"/>
    <w:rsid w:val="00D310D0"/>
    <w:rsid w:val="00D3233E"/>
    <w:rsid w:val="00D336DF"/>
    <w:rsid w:val="00D347BD"/>
    <w:rsid w:val="00D35214"/>
    <w:rsid w:val="00D352B0"/>
    <w:rsid w:val="00D35DEE"/>
    <w:rsid w:val="00D36E71"/>
    <w:rsid w:val="00D36EF4"/>
    <w:rsid w:val="00D37772"/>
    <w:rsid w:val="00D37D87"/>
    <w:rsid w:val="00D40B33"/>
    <w:rsid w:val="00D4318F"/>
    <w:rsid w:val="00D438BF"/>
    <w:rsid w:val="00D43998"/>
    <w:rsid w:val="00D440F8"/>
    <w:rsid w:val="00D44E22"/>
    <w:rsid w:val="00D45120"/>
    <w:rsid w:val="00D4612D"/>
    <w:rsid w:val="00D46CCE"/>
    <w:rsid w:val="00D471D7"/>
    <w:rsid w:val="00D4766F"/>
    <w:rsid w:val="00D507D8"/>
    <w:rsid w:val="00D518D8"/>
    <w:rsid w:val="00D53E67"/>
    <w:rsid w:val="00D546FF"/>
    <w:rsid w:val="00D55AD5"/>
    <w:rsid w:val="00D56AA8"/>
    <w:rsid w:val="00D5708F"/>
    <w:rsid w:val="00D576CA"/>
    <w:rsid w:val="00D61AF5"/>
    <w:rsid w:val="00D62849"/>
    <w:rsid w:val="00D62C83"/>
    <w:rsid w:val="00D63024"/>
    <w:rsid w:val="00D6378D"/>
    <w:rsid w:val="00D6401E"/>
    <w:rsid w:val="00D652B5"/>
    <w:rsid w:val="00D66155"/>
    <w:rsid w:val="00D6662B"/>
    <w:rsid w:val="00D668E2"/>
    <w:rsid w:val="00D67637"/>
    <w:rsid w:val="00D708B0"/>
    <w:rsid w:val="00D708D6"/>
    <w:rsid w:val="00D728EC"/>
    <w:rsid w:val="00D760B9"/>
    <w:rsid w:val="00D77B1D"/>
    <w:rsid w:val="00D8021F"/>
    <w:rsid w:val="00D80383"/>
    <w:rsid w:val="00D80C6E"/>
    <w:rsid w:val="00D80D05"/>
    <w:rsid w:val="00D823C6"/>
    <w:rsid w:val="00D8256E"/>
    <w:rsid w:val="00D8327F"/>
    <w:rsid w:val="00D85418"/>
    <w:rsid w:val="00D86CA3"/>
    <w:rsid w:val="00D871CE"/>
    <w:rsid w:val="00D9133C"/>
    <w:rsid w:val="00D9196D"/>
    <w:rsid w:val="00D92982"/>
    <w:rsid w:val="00D93242"/>
    <w:rsid w:val="00D93EF6"/>
    <w:rsid w:val="00D93F32"/>
    <w:rsid w:val="00D95348"/>
    <w:rsid w:val="00D95461"/>
    <w:rsid w:val="00D95894"/>
    <w:rsid w:val="00D95B17"/>
    <w:rsid w:val="00D9661C"/>
    <w:rsid w:val="00DA0DB1"/>
    <w:rsid w:val="00DA305E"/>
    <w:rsid w:val="00DA5417"/>
    <w:rsid w:val="00DA56E8"/>
    <w:rsid w:val="00DA582E"/>
    <w:rsid w:val="00DB033D"/>
    <w:rsid w:val="00DB06BD"/>
    <w:rsid w:val="00DB0A9F"/>
    <w:rsid w:val="00DB23A7"/>
    <w:rsid w:val="00DB2D3F"/>
    <w:rsid w:val="00DB377D"/>
    <w:rsid w:val="00DB46BF"/>
    <w:rsid w:val="00DB7B88"/>
    <w:rsid w:val="00DB7FCC"/>
    <w:rsid w:val="00DC0BBD"/>
    <w:rsid w:val="00DC0F20"/>
    <w:rsid w:val="00DC1A0F"/>
    <w:rsid w:val="00DC287A"/>
    <w:rsid w:val="00DC2D36"/>
    <w:rsid w:val="00DC3C06"/>
    <w:rsid w:val="00DC403B"/>
    <w:rsid w:val="00DC475D"/>
    <w:rsid w:val="00DC4D74"/>
    <w:rsid w:val="00DC53EF"/>
    <w:rsid w:val="00DC5C3D"/>
    <w:rsid w:val="00DC6B21"/>
    <w:rsid w:val="00DC6F68"/>
    <w:rsid w:val="00DC7173"/>
    <w:rsid w:val="00DD03B7"/>
    <w:rsid w:val="00DD210A"/>
    <w:rsid w:val="00DD3038"/>
    <w:rsid w:val="00DD3C8F"/>
    <w:rsid w:val="00DD3CCB"/>
    <w:rsid w:val="00DD4440"/>
    <w:rsid w:val="00DD4F58"/>
    <w:rsid w:val="00DD567E"/>
    <w:rsid w:val="00DD587A"/>
    <w:rsid w:val="00DD6C7A"/>
    <w:rsid w:val="00DE147B"/>
    <w:rsid w:val="00DE4DC9"/>
    <w:rsid w:val="00DE5608"/>
    <w:rsid w:val="00DE58D0"/>
    <w:rsid w:val="00DE654F"/>
    <w:rsid w:val="00DE6AB6"/>
    <w:rsid w:val="00DF0ADE"/>
    <w:rsid w:val="00DF0B6E"/>
    <w:rsid w:val="00DF15E0"/>
    <w:rsid w:val="00DF16B6"/>
    <w:rsid w:val="00DF1875"/>
    <w:rsid w:val="00DF190D"/>
    <w:rsid w:val="00DF30A5"/>
    <w:rsid w:val="00DF37A0"/>
    <w:rsid w:val="00DF449E"/>
    <w:rsid w:val="00DF54D0"/>
    <w:rsid w:val="00DF678F"/>
    <w:rsid w:val="00DF6C40"/>
    <w:rsid w:val="00DF7389"/>
    <w:rsid w:val="00E0076B"/>
    <w:rsid w:val="00E00C75"/>
    <w:rsid w:val="00E01C96"/>
    <w:rsid w:val="00E03936"/>
    <w:rsid w:val="00E042A6"/>
    <w:rsid w:val="00E04C11"/>
    <w:rsid w:val="00E06316"/>
    <w:rsid w:val="00E0661F"/>
    <w:rsid w:val="00E068E2"/>
    <w:rsid w:val="00E07210"/>
    <w:rsid w:val="00E1022D"/>
    <w:rsid w:val="00E10ACB"/>
    <w:rsid w:val="00E10FA8"/>
    <w:rsid w:val="00E110E7"/>
    <w:rsid w:val="00E111EE"/>
    <w:rsid w:val="00E11B20"/>
    <w:rsid w:val="00E12ABB"/>
    <w:rsid w:val="00E13643"/>
    <w:rsid w:val="00E15017"/>
    <w:rsid w:val="00E1518F"/>
    <w:rsid w:val="00E15A40"/>
    <w:rsid w:val="00E16556"/>
    <w:rsid w:val="00E16867"/>
    <w:rsid w:val="00E17FA2"/>
    <w:rsid w:val="00E22316"/>
    <w:rsid w:val="00E22330"/>
    <w:rsid w:val="00E257C8"/>
    <w:rsid w:val="00E25F0B"/>
    <w:rsid w:val="00E26D40"/>
    <w:rsid w:val="00E300D4"/>
    <w:rsid w:val="00E3078D"/>
    <w:rsid w:val="00E30B5A"/>
    <w:rsid w:val="00E30BB3"/>
    <w:rsid w:val="00E3123D"/>
    <w:rsid w:val="00E3142E"/>
    <w:rsid w:val="00E31461"/>
    <w:rsid w:val="00E31C06"/>
    <w:rsid w:val="00E31D43"/>
    <w:rsid w:val="00E32608"/>
    <w:rsid w:val="00E329FD"/>
    <w:rsid w:val="00E3371E"/>
    <w:rsid w:val="00E33737"/>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66"/>
    <w:rsid w:val="00E479CE"/>
    <w:rsid w:val="00E47AEF"/>
    <w:rsid w:val="00E52511"/>
    <w:rsid w:val="00E527C1"/>
    <w:rsid w:val="00E52EA7"/>
    <w:rsid w:val="00E531E7"/>
    <w:rsid w:val="00E53B75"/>
    <w:rsid w:val="00E54E3B"/>
    <w:rsid w:val="00E54EA5"/>
    <w:rsid w:val="00E55225"/>
    <w:rsid w:val="00E557A0"/>
    <w:rsid w:val="00E55968"/>
    <w:rsid w:val="00E564E7"/>
    <w:rsid w:val="00E570A9"/>
    <w:rsid w:val="00E57565"/>
    <w:rsid w:val="00E5774E"/>
    <w:rsid w:val="00E57D15"/>
    <w:rsid w:val="00E600AD"/>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04BC"/>
    <w:rsid w:val="00E71E4F"/>
    <w:rsid w:val="00E721AD"/>
    <w:rsid w:val="00E72EFC"/>
    <w:rsid w:val="00E7493E"/>
    <w:rsid w:val="00E758EC"/>
    <w:rsid w:val="00E75B55"/>
    <w:rsid w:val="00E76763"/>
    <w:rsid w:val="00E76C92"/>
    <w:rsid w:val="00E7757D"/>
    <w:rsid w:val="00E77DC1"/>
    <w:rsid w:val="00E80124"/>
    <w:rsid w:val="00E80D40"/>
    <w:rsid w:val="00E8234C"/>
    <w:rsid w:val="00E83944"/>
    <w:rsid w:val="00E83AA9"/>
    <w:rsid w:val="00E8586C"/>
    <w:rsid w:val="00E85928"/>
    <w:rsid w:val="00E86D38"/>
    <w:rsid w:val="00E86D5D"/>
    <w:rsid w:val="00E87382"/>
    <w:rsid w:val="00E87822"/>
    <w:rsid w:val="00E87C75"/>
    <w:rsid w:val="00E90395"/>
    <w:rsid w:val="00E90C5D"/>
    <w:rsid w:val="00E90E49"/>
    <w:rsid w:val="00E917F9"/>
    <w:rsid w:val="00E9291C"/>
    <w:rsid w:val="00E93C38"/>
    <w:rsid w:val="00E93FFE"/>
    <w:rsid w:val="00E94CFE"/>
    <w:rsid w:val="00E94F8A"/>
    <w:rsid w:val="00E95D1C"/>
    <w:rsid w:val="00E96B51"/>
    <w:rsid w:val="00E979C0"/>
    <w:rsid w:val="00EA1520"/>
    <w:rsid w:val="00EA1BB8"/>
    <w:rsid w:val="00EA1C06"/>
    <w:rsid w:val="00EA20A4"/>
    <w:rsid w:val="00EA23AF"/>
    <w:rsid w:val="00EA3751"/>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80F"/>
    <w:rsid w:val="00EC4D86"/>
    <w:rsid w:val="00EC5653"/>
    <w:rsid w:val="00EC5798"/>
    <w:rsid w:val="00EC5B1B"/>
    <w:rsid w:val="00EC6573"/>
    <w:rsid w:val="00EC6EE4"/>
    <w:rsid w:val="00EC71CE"/>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6C82"/>
    <w:rsid w:val="00ED7876"/>
    <w:rsid w:val="00ED7A7B"/>
    <w:rsid w:val="00EE07A8"/>
    <w:rsid w:val="00EE204F"/>
    <w:rsid w:val="00EE300D"/>
    <w:rsid w:val="00EE4494"/>
    <w:rsid w:val="00EE563F"/>
    <w:rsid w:val="00EE6459"/>
    <w:rsid w:val="00EF088C"/>
    <w:rsid w:val="00EF0CA2"/>
    <w:rsid w:val="00EF18FE"/>
    <w:rsid w:val="00EF4069"/>
    <w:rsid w:val="00EF48C0"/>
    <w:rsid w:val="00EF5130"/>
    <w:rsid w:val="00EF5787"/>
    <w:rsid w:val="00EF60D0"/>
    <w:rsid w:val="00EF6A75"/>
    <w:rsid w:val="00F00B17"/>
    <w:rsid w:val="00F015D1"/>
    <w:rsid w:val="00F01F35"/>
    <w:rsid w:val="00F050D1"/>
    <w:rsid w:val="00F0528D"/>
    <w:rsid w:val="00F056A5"/>
    <w:rsid w:val="00F0579C"/>
    <w:rsid w:val="00F05B37"/>
    <w:rsid w:val="00F063CF"/>
    <w:rsid w:val="00F06C67"/>
    <w:rsid w:val="00F06DFD"/>
    <w:rsid w:val="00F071D1"/>
    <w:rsid w:val="00F07533"/>
    <w:rsid w:val="00F0775E"/>
    <w:rsid w:val="00F07E31"/>
    <w:rsid w:val="00F102E6"/>
    <w:rsid w:val="00F10629"/>
    <w:rsid w:val="00F10890"/>
    <w:rsid w:val="00F108D2"/>
    <w:rsid w:val="00F116AE"/>
    <w:rsid w:val="00F117A1"/>
    <w:rsid w:val="00F127E0"/>
    <w:rsid w:val="00F14461"/>
    <w:rsid w:val="00F149DA"/>
    <w:rsid w:val="00F14B80"/>
    <w:rsid w:val="00F15F85"/>
    <w:rsid w:val="00F15FA5"/>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36F5"/>
    <w:rsid w:val="00F34C91"/>
    <w:rsid w:val="00F3526B"/>
    <w:rsid w:val="00F35BD5"/>
    <w:rsid w:val="00F35E15"/>
    <w:rsid w:val="00F37517"/>
    <w:rsid w:val="00F40F0C"/>
    <w:rsid w:val="00F4170C"/>
    <w:rsid w:val="00F41E51"/>
    <w:rsid w:val="00F44D67"/>
    <w:rsid w:val="00F47429"/>
    <w:rsid w:val="00F4766C"/>
    <w:rsid w:val="00F47F81"/>
    <w:rsid w:val="00F5003E"/>
    <w:rsid w:val="00F5060E"/>
    <w:rsid w:val="00F507D1"/>
    <w:rsid w:val="00F519CE"/>
    <w:rsid w:val="00F51ADA"/>
    <w:rsid w:val="00F53177"/>
    <w:rsid w:val="00F54CC5"/>
    <w:rsid w:val="00F550E5"/>
    <w:rsid w:val="00F55193"/>
    <w:rsid w:val="00F55E66"/>
    <w:rsid w:val="00F56BE2"/>
    <w:rsid w:val="00F56FA5"/>
    <w:rsid w:val="00F5743D"/>
    <w:rsid w:val="00F60197"/>
    <w:rsid w:val="00F60203"/>
    <w:rsid w:val="00F607C5"/>
    <w:rsid w:val="00F60860"/>
    <w:rsid w:val="00F609F4"/>
    <w:rsid w:val="00F60DEA"/>
    <w:rsid w:val="00F6302A"/>
    <w:rsid w:val="00F63303"/>
    <w:rsid w:val="00F6364A"/>
    <w:rsid w:val="00F63950"/>
    <w:rsid w:val="00F643AD"/>
    <w:rsid w:val="00F64C2B"/>
    <w:rsid w:val="00F64D99"/>
    <w:rsid w:val="00F64F25"/>
    <w:rsid w:val="00F651BE"/>
    <w:rsid w:val="00F65ADC"/>
    <w:rsid w:val="00F6661E"/>
    <w:rsid w:val="00F673A6"/>
    <w:rsid w:val="00F67F53"/>
    <w:rsid w:val="00F70375"/>
    <w:rsid w:val="00F703BE"/>
    <w:rsid w:val="00F708F0"/>
    <w:rsid w:val="00F7098A"/>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51D"/>
    <w:rsid w:val="00F92782"/>
    <w:rsid w:val="00F92783"/>
    <w:rsid w:val="00F92EA5"/>
    <w:rsid w:val="00F93AA9"/>
    <w:rsid w:val="00F93B50"/>
    <w:rsid w:val="00F95AEB"/>
    <w:rsid w:val="00F96985"/>
    <w:rsid w:val="00F97838"/>
    <w:rsid w:val="00FA042E"/>
    <w:rsid w:val="00FA0846"/>
    <w:rsid w:val="00FA1950"/>
    <w:rsid w:val="00FA204E"/>
    <w:rsid w:val="00FA2BB3"/>
    <w:rsid w:val="00FA350D"/>
    <w:rsid w:val="00FA3A26"/>
    <w:rsid w:val="00FA5024"/>
    <w:rsid w:val="00FA5261"/>
    <w:rsid w:val="00FA540A"/>
    <w:rsid w:val="00FA6FFD"/>
    <w:rsid w:val="00FA7904"/>
    <w:rsid w:val="00FB0819"/>
    <w:rsid w:val="00FB0D81"/>
    <w:rsid w:val="00FB4B83"/>
    <w:rsid w:val="00FB4C80"/>
    <w:rsid w:val="00FB5E85"/>
    <w:rsid w:val="00FB67E0"/>
    <w:rsid w:val="00FB6A6A"/>
    <w:rsid w:val="00FB7AB2"/>
    <w:rsid w:val="00FB7E48"/>
    <w:rsid w:val="00FC00B6"/>
    <w:rsid w:val="00FC0E87"/>
    <w:rsid w:val="00FC2E96"/>
    <w:rsid w:val="00FC31DF"/>
    <w:rsid w:val="00FC36B9"/>
    <w:rsid w:val="00FC3FA5"/>
    <w:rsid w:val="00FC467E"/>
    <w:rsid w:val="00FC6904"/>
    <w:rsid w:val="00FC7429"/>
    <w:rsid w:val="00FD07F6"/>
    <w:rsid w:val="00FD113F"/>
    <w:rsid w:val="00FD11CD"/>
    <w:rsid w:val="00FD1EC8"/>
    <w:rsid w:val="00FD47ED"/>
    <w:rsid w:val="00FD6789"/>
    <w:rsid w:val="00FD6DBE"/>
    <w:rsid w:val="00FD7331"/>
    <w:rsid w:val="00FD74DB"/>
    <w:rsid w:val="00FD7660"/>
    <w:rsid w:val="00FD7EE7"/>
    <w:rsid w:val="00FE0655"/>
    <w:rsid w:val="00FE1A56"/>
    <w:rsid w:val="00FE1F82"/>
    <w:rsid w:val="00FE200E"/>
    <w:rsid w:val="00FE2365"/>
    <w:rsid w:val="00FE3040"/>
    <w:rsid w:val="00FE37D7"/>
    <w:rsid w:val="00FE45F2"/>
    <w:rsid w:val="00FE4C7B"/>
    <w:rsid w:val="00FE5AC3"/>
    <w:rsid w:val="00FE631C"/>
    <w:rsid w:val="00FE6A82"/>
    <w:rsid w:val="00FE7005"/>
    <w:rsid w:val="00FE702E"/>
    <w:rsid w:val="00FE7336"/>
    <w:rsid w:val="00FE756E"/>
    <w:rsid w:val="00FE787C"/>
    <w:rsid w:val="00FF1687"/>
    <w:rsid w:val="00FF18DA"/>
    <w:rsid w:val="00FF2B40"/>
    <w:rsid w:val="00FF3471"/>
    <w:rsid w:val="00FF4072"/>
    <w:rsid w:val="00FF45A5"/>
    <w:rsid w:val="00FF4B6A"/>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D051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D0F9C73-3545-4521-9AC0-98DFE57EA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Pages>
  <Words>1276</Words>
  <Characters>6763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8023</CharactersWithSpaces>
  <SharedDoc>false</SharedDoc>
  <HLinks>
    <vt:vector size="30" baseType="variant">
      <vt:variant>
        <vt:i4>1835057</vt:i4>
      </vt:variant>
      <vt:variant>
        <vt:i4>23</vt:i4>
      </vt:variant>
      <vt:variant>
        <vt:i4>0</vt:i4>
      </vt:variant>
      <vt:variant>
        <vt:i4>5</vt:i4>
      </vt:variant>
      <vt:variant>
        <vt:lpwstr/>
      </vt:variant>
      <vt:variant>
        <vt:lpwstr>_Toc68197812</vt:lpwstr>
      </vt:variant>
      <vt:variant>
        <vt:i4>2031665</vt:i4>
      </vt:variant>
      <vt:variant>
        <vt:i4>20</vt:i4>
      </vt:variant>
      <vt:variant>
        <vt:i4>0</vt:i4>
      </vt:variant>
      <vt:variant>
        <vt:i4>5</vt:i4>
      </vt:variant>
      <vt:variant>
        <vt:lpwstr/>
      </vt:variant>
      <vt:variant>
        <vt:lpwstr>_Toc68197811</vt:lpwstr>
      </vt:variant>
      <vt:variant>
        <vt:i4>1966129</vt:i4>
      </vt:variant>
      <vt:variant>
        <vt:i4>14</vt:i4>
      </vt:variant>
      <vt:variant>
        <vt:i4>0</vt:i4>
      </vt:variant>
      <vt:variant>
        <vt:i4>5</vt:i4>
      </vt:variant>
      <vt:variant>
        <vt:lpwstr/>
      </vt:variant>
      <vt:variant>
        <vt:lpwstr>_Toc68197810</vt:lpwstr>
      </vt:variant>
      <vt:variant>
        <vt:i4>1507376</vt:i4>
      </vt:variant>
      <vt:variant>
        <vt:i4>11</vt:i4>
      </vt:variant>
      <vt:variant>
        <vt:i4>0</vt:i4>
      </vt:variant>
      <vt:variant>
        <vt:i4>5</vt:i4>
      </vt:variant>
      <vt:variant>
        <vt:lpwstr/>
      </vt:variant>
      <vt:variant>
        <vt:lpwstr>_Toc68197809</vt:lpwstr>
      </vt:variant>
      <vt:variant>
        <vt:i4>1441840</vt:i4>
      </vt:variant>
      <vt:variant>
        <vt:i4>8</vt:i4>
      </vt:variant>
      <vt:variant>
        <vt:i4>0</vt:i4>
      </vt:variant>
      <vt:variant>
        <vt:i4>5</vt:i4>
      </vt:variant>
      <vt:variant>
        <vt:lpwstr/>
      </vt:variant>
      <vt:variant>
        <vt:lpwstr>_Toc68197808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247</cp:revision>
  <cp:lastPrinted>2008-01-30T22:09:00Z</cp:lastPrinted>
  <dcterms:created xsi:type="dcterms:W3CDTF">2021-04-28T13:16:00Z</dcterms:created>
  <dcterms:modified xsi:type="dcterms:W3CDTF">2021-05-10T19:18:00Z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